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3.png" ContentType="image/png"/>
  <Override PartName="/word/media/image5.jpeg" ContentType="image/jpeg"/>
  <Override PartName="/word/media/image6.png" ContentType="image/png"/>
  <Override PartName="/word/media/image8.png" ContentType="image/pn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jpeg" ContentType="image/jpeg"/>
  <Override PartName="/word/media/image15.jpeg" ContentType="image/jpeg"/>
  <Override PartName="/word/media/image16.jpeg" ContentType="image/jpeg"/>
  <Override PartName="/word/media/image17.png" ContentType="image/png"/>
  <Override PartName="/word/media/image18.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Georgia" w:hAnsi="Georgia" w:eastAsia="Calibri" w:cs="Times New Roman"/>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drawing>
          <wp:anchor behindDoc="0" distT="0" distB="0" distL="0" distR="0" simplePos="0" locked="0" layoutInCell="1" allowOverlap="1" relativeHeight="34">
            <wp:simplePos x="0" y="0"/>
            <wp:positionH relativeFrom="column">
              <wp:posOffset>-302260</wp:posOffset>
            </wp:positionH>
            <wp:positionV relativeFrom="paragraph">
              <wp:posOffset>13335</wp:posOffset>
            </wp:positionV>
            <wp:extent cx="1008380" cy="1008380"/>
            <wp:effectExtent l="0" t="0" r="0" b="0"/>
            <wp:wrapNone/>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2"/>
                    <a:stretch>
                      <a:fillRect/>
                    </a:stretch>
                  </pic:blipFill>
                  <pic:spPr bwMode="auto">
                    <a:xfrm>
                      <a:off x="0" y="0"/>
                      <a:ext cx="1008380" cy="1008380"/>
                    </a:xfrm>
                    <a:prstGeom prst="rect">
                      <a:avLst/>
                    </a:prstGeom>
                  </pic:spPr>
                </pic:pic>
              </a:graphicData>
            </a:graphic>
          </wp:anchor>
        </w:drawing>
        <w:drawing>
          <wp:anchor behindDoc="0" distT="0" distB="0" distL="0" distR="0" simplePos="0" locked="0" layoutInCell="1" allowOverlap="1" relativeHeight="35">
            <wp:simplePos x="0" y="0"/>
            <wp:positionH relativeFrom="column">
              <wp:posOffset>5291455</wp:posOffset>
            </wp:positionH>
            <wp:positionV relativeFrom="paragraph">
              <wp:posOffset>-31115</wp:posOffset>
            </wp:positionV>
            <wp:extent cx="1119505" cy="1113790"/>
            <wp:effectExtent l="0" t="0" r="0" b="0"/>
            <wp:wrapNone/>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3"/>
                    <a:stretch>
                      <a:fillRect/>
                    </a:stretch>
                  </pic:blipFill>
                  <pic:spPr bwMode="auto">
                    <a:xfrm>
                      <a:off x="0" y="0"/>
                      <a:ext cx="1119505" cy="1113790"/>
                    </a:xfrm>
                    <a:prstGeom prst="rect">
                      <a:avLst/>
                    </a:prstGeom>
                  </pic:spPr>
                </pic:pic>
              </a:graphicData>
            </a:graphic>
          </wp:anchor>
        </w:drawing>
      </w:r>
      <w:r>
        <w:rPr>
          <w:rFonts w:eastAsia="Calibri" w:cs="Times New Roman" w:ascii="Georgia" w:hAnsi="Georgia"/>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ІНСТИТУТ ОЛІЙНИХ КУЛЬТУР </w:t>
      </w:r>
    </w:p>
    <w:p>
      <w:pPr>
        <w:pStyle w:val="Normal"/>
        <w:spacing w:lineRule="auto" w:line="240" w:before="0" w:after="0"/>
        <w:jc w:val="center"/>
        <w:rPr>
          <w:rFonts w:ascii="Georgia" w:hAnsi="Georgia" w:eastAsia="Calibri" w:cs="Times New Roman"/>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Національної академії аграрних наук України</w:t>
      </w:r>
    </w:p>
    <w:p>
      <w:pPr>
        <w:pStyle w:val="Normal"/>
        <w:spacing w:lineRule="auto" w:line="240" w:before="0" w:after="0"/>
        <w:jc w:val="center"/>
        <w:rPr>
          <w:rFonts w:ascii="Georgia" w:hAnsi="Georgia" w:eastAsia="Calibri" w:cs="Times New Roman"/>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r>
    </w:p>
    <w:p>
      <w:pPr>
        <w:pStyle w:val="Normal"/>
        <w:spacing w:lineRule="auto" w:line="240" w:before="0" w:after="0"/>
        <w:jc w:val="center"/>
        <w:rPr>
          <w:rFonts w:ascii="Georgia" w:hAnsi="Georgia" w:eastAsia="Calibri" w:cs="Times New Roman"/>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ДЕПАРТАМЕНТ АГРОПРОМИСЛОВОГО РОЗВИТКУ </w:t>
      </w:r>
    </w:p>
    <w:p>
      <w:pPr>
        <w:pStyle w:val="Normal"/>
        <w:spacing w:lineRule="auto" w:line="240" w:before="0" w:after="0"/>
        <w:jc w:val="center"/>
        <w:rPr>
          <w:rFonts w:ascii="Georgia" w:hAnsi="Georgia" w:eastAsia="Calibri" w:cs="Times New Roman"/>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Запорізької обласної державної адміністрації </w:t>
      </w:r>
    </w:p>
    <w:p>
      <w:pPr>
        <w:pStyle w:val="Normal"/>
        <w:spacing w:lineRule="auto" w:line="240" w:before="0" w:after="0"/>
        <w:jc w:val="center"/>
        <w:rPr>
          <w:rFonts w:ascii="Georgia" w:hAnsi="Georgia" w:eastAsia="Calibri" w:cs="Times New Roman"/>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r>
    </w:p>
    <w:p>
      <w:pPr>
        <w:pStyle w:val="Normal"/>
        <w:spacing w:lineRule="auto" w:line="240" w:before="0" w:after="0"/>
        <w:jc w:val="center"/>
        <w:rPr>
          <w:rFonts w:ascii="Georgia" w:hAnsi="Georgia" w:eastAsia="Calibri" w:cs="Times New Roman"/>
          <w:b/>
          <w:color w:themeColor="accent4" w:themeShade="80" w:val="403152"/>
          <w:sz w:val="24"/>
          <w:szCs w:val="24"/>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color w:themeColor="accent4" w:themeShade="80" w:val="403152"/>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ЦЕНТР НАУКОВОГО ЗАБЕЗПЕЧЕННЯ АГРОПРОМИСЛОВОГО ВИРОБНИЦТВА ЗАПОРІЗЬКОЇ ОБЛАСТІ</w:t>
      </w:r>
    </w:p>
    <w:p>
      <w:pPr>
        <w:pStyle w:val="Normal"/>
        <w:spacing w:lineRule="auto" w:line="240" w:before="0" w:after="0"/>
        <w:jc w:val="center"/>
        <w:rPr>
          <w:rFonts w:ascii="Georgia" w:hAnsi="Georgia" w:eastAsia="Calibri" w:cs="Times New Roman"/>
          <w:b/>
          <w:color w:themeColor="accent6" w:themeShade="80" w:val="984806"/>
          <w:sz w:val="24"/>
          <w:szCs w:val="24"/>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color w:themeColor="accent6" w:themeShade="80" w:val="984806"/>
          <w:sz w:val="24"/>
          <w:szCs w:val="24"/>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behindDoc="0" distT="0" distB="0" distL="0" distR="0" simplePos="0" locked="0" layoutInCell="0" allowOverlap="1" relativeHeight="33">
            <wp:simplePos x="0" y="0"/>
            <wp:positionH relativeFrom="margin">
              <wp:posOffset>2568575</wp:posOffset>
            </wp:positionH>
            <wp:positionV relativeFrom="paragraph">
              <wp:posOffset>89535</wp:posOffset>
            </wp:positionV>
            <wp:extent cx="859790" cy="859790"/>
            <wp:effectExtent l="0" t="0" r="0" b="0"/>
            <wp:wrapNone/>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859790" cy="859790"/>
                    </a:xfrm>
                    <a:prstGeom prst="rect">
                      <a:avLst/>
                    </a:prstGeom>
                  </pic:spPr>
                </pic:pic>
              </a:graphicData>
            </a:graphic>
          </wp:anchor>
        </w:drawing>
      </w:r>
    </w:p>
    <w:p>
      <w:pPr>
        <w:pStyle w:val="Normal"/>
        <w:spacing w:lineRule="auto" w:line="240" w:before="0" w:after="0"/>
        <w:jc w:val="center"/>
        <w:rPr>
          <w:rFonts w:ascii="Georgia" w:hAnsi="Georgia" w:eastAsia="Calibri" w:cs="Times New Roman"/>
          <w:b/>
          <w:color w:themeColor="accent1" w:themeShade="bf" w:val="365F91"/>
          <w:sz w:val="24"/>
          <w:szCs w:val="24"/>
          <w:lang w:eastAsia="ru-RU"/>
        </w:rPr>
      </w:pPr>
      <w:r>
        <w:rPr>
          <w:rFonts w:eastAsia="Calibri" w:cs="Times New Roman" w:ascii="Georgia" w:hAnsi="Georgia"/>
          <w:b/>
          <w:color w:themeColor="accent1" w:themeShade="bf" w:val="365F91"/>
          <w:sz w:val="24"/>
          <w:szCs w:val="24"/>
          <w:lang w:eastAsia="ru-RU"/>
        </w:rPr>
      </w:r>
    </w:p>
    <w:p>
      <w:pPr>
        <w:pStyle w:val="Normal"/>
        <w:spacing w:lineRule="auto" w:line="240" w:before="0" w:after="0"/>
        <w:jc w:val="center"/>
        <w:rPr>
          <w:rFonts w:ascii="Georgia" w:hAnsi="Georgia" w:eastAsia="Calibri" w:cs="Times New Roman"/>
          <w:b/>
          <w:color w:themeColor="accent1" w:themeShade="bf" w:val="365F91"/>
          <w:sz w:val="24"/>
          <w:szCs w:val="24"/>
          <w:lang w:eastAsia="ru-RU"/>
        </w:rPr>
      </w:pPr>
      <w:r>
        <w:rPr>
          <w:rFonts w:eastAsia="Calibri" w:cs="Times New Roman" w:ascii="Georgia" w:hAnsi="Georgia"/>
          <w:b/>
          <w:color w:themeColor="accent1" w:themeShade="bf" w:val="365F91"/>
          <w:sz w:val="24"/>
          <w:szCs w:val="24"/>
          <w:lang w:eastAsia="ru-RU"/>
        </w:rPr>
      </w:r>
    </w:p>
    <w:p>
      <w:pPr>
        <w:pStyle w:val="Normal"/>
        <w:spacing w:lineRule="auto" w:line="240" w:before="0" w:after="0"/>
        <w:jc w:val="center"/>
        <w:rPr>
          <w:rFonts w:ascii="Georgia" w:hAnsi="Georgia" w:eastAsia="Calibri" w:cs="Times New Roman"/>
          <w:b/>
          <w:color w:themeColor="accent1" w:themeShade="bf" w:val="365F91"/>
          <w:sz w:val="24"/>
          <w:szCs w:val="24"/>
          <w:lang w:eastAsia="ru-RU"/>
        </w:rPr>
      </w:pPr>
      <w:r>
        <w:rPr>
          <w:rFonts w:eastAsia="Calibri" w:cs="Times New Roman" w:ascii="Georgia" w:hAnsi="Georgia"/>
          <w:b/>
          <w:color w:themeColor="accent1" w:themeShade="bf" w:val="365F91"/>
          <w:sz w:val="24"/>
          <w:szCs w:val="24"/>
          <w:lang w:eastAsia="ru-RU"/>
        </w:rPr>
      </w:r>
    </w:p>
    <w:p>
      <w:pPr>
        <w:pStyle w:val="Normal"/>
        <w:spacing w:lineRule="auto" w:line="240" w:before="0" w:after="0"/>
        <w:jc w:val="center"/>
        <w:rPr>
          <w:rFonts w:ascii="Georgia" w:hAnsi="Georgia" w:eastAsia="Calibri" w:cs="Times New Roman"/>
          <w:b/>
          <w:color w:themeColor="accent1" w:themeShade="bf" w:val="365F91"/>
          <w:sz w:val="24"/>
          <w:szCs w:val="24"/>
          <w:lang w:eastAsia="ru-RU"/>
        </w:rPr>
      </w:pPr>
      <w:r>
        <w:rPr>
          <w:rFonts w:eastAsia="Calibri" w:cs="Times New Roman" w:ascii="Georgia" w:hAnsi="Georgia"/>
          <w:b/>
          <w:color w:themeColor="accent1" w:themeShade="bf" w:val="365F91"/>
          <w:sz w:val="24"/>
          <w:szCs w:val="24"/>
          <w:lang w:eastAsia="ru-RU"/>
        </w:rPr>
      </w:r>
    </w:p>
    <w:p>
      <w:pPr>
        <w:pStyle w:val="Normal"/>
        <w:spacing w:lineRule="auto" w:line="240" w:before="0" w:after="0"/>
        <w:jc w:val="center"/>
        <w:rPr>
          <w:rFonts w:ascii="Georgia" w:hAnsi="Georgia" w:eastAsia="Calibri" w:cs="Times New Roman"/>
          <w:b/>
          <w:color w:themeColor="accent1" w:themeShade="bf" w:val="365F91"/>
          <w:sz w:val="24"/>
          <w:szCs w:val="24"/>
          <w:lang w:eastAsia="ru-RU"/>
        </w:rPr>
      </w:pPr>
      <w:r>
        <w:rPr>
          <w:rFonts w:eastAsia="Calibri" w:cs="Times New Roman" w:ascii="Georgia" w:hAnsi="Georgia"/>
          <w:b/>
          <w:color w:themeColor="accent1" w:themeShade="bf" w:val="365F91"/>
          <w:sz w:val="24"/>
          <w:szCs w:val="24"/>
          <w:lang w:eastAsia="ru-RU"/>
        </w:rPr>
      </w:r>
    </w:p>
    <w:p>
      <w:pPr>
        <w:pStyle w:val="Normal"/>
        <w:spacing w:lineRule="auto" w:line="240" w:before="0" w:after="0"/>
        <w:jc w:val="center"/>
        <w:rPr>
          <w:rFonts w:ascii="Georgia" w:hAnsi="Georgia" w:eastAsia="Calibri" w:cs="Times New Roman"/>
          <w:b/>
          <w:color w:val="00B050"/>
          <w:sz w:val="56"/>
          <w:szCs w:val="56"/>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color w:val="00B050"/>
          <w:sz w:val="56"/>
          <w:szCs w:val="56"/>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Роботи</w:t>
      </w:r>
      <w:r>
        <w:rPr>
          <w:rFonts w:eastAsia="Calibri" w:cs="Times New Roman" w:ascii="Georgia" w:hAnsi="Georgia"/>
          <w:b/>
          <w:color w:val="00B050"/>
          <w:sz w:val="56"/>
          <w:szCs w:val="56"/>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з </w:t>
      </w:r>
      <w:r>
        <w:rPr>
          <w:rFonts w:eastAsia="Calibri" w:cs="Times New Roman" w:ascii="Georgia" w:hAnsi="Georgia"/>
          <w:b/>
          <w:color w:val="00B050"/>
          <w:sz w:val="56"/>
          <w:szCs w:val="56"/>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підготовки ґрунту і сівби зернових та олійних озимих культур у 2024 році </w:t>
      </w:r>
    </w:p>
    <w:p>
      <w:pPr>
        <w:pStyle w:val="Normal"/>
        <w:spacing w:lineRule="auto" w:line="240" w:before="0" w:after="0"/>
        <w:jc w:val="center"/>
        <w:rPr>
          <w:rFonts w:ascii="Georgia" w:hAnsi="Georgia" w:eastAsia="Calibri" w:cs="Times New Roman"/>
          <w:b/>
          <w:color w:themeColor="accent2" w:themeShade="bf" w:val="943634"/>
          <w:sz w:val="20"/>
          <w:szCs w:val="20"/>
          <w:lang w:eastAsia="ru-RU"/>
        </w:rPr>
      </w:pPr>
      <w:r>
        <w:rPr>
          <w:rFonts w:eastAsia="Calibri" w:cs="Times New Roman" w:ascii="Georgia" w:hAnsi="Georgia"/>
          <w:b/>
          <w:color w:themeColor="accent2" w:themeShade="bf" w:val="943634"/>
          <w:sz w:val="20"/>
          <w:szCs w:val="20"/>
          <w:lang w:eastAsia="ru-RU"/>
        </w:rPr>
      </w:r>
    </w:p>
    <w:p>
      <w:pPr>
        <w:pStyle w:val="Normal"/>
        <w:tabs>
          <w:tab w:val="clear" w:pos="708"/>
          <w:tab w:val="left" w:pos="-709" w:leader="none"/>
        </w:tabs>
        <w:spacing w:lineRule="auto" w:line="240" w:before="0" w:after="0"/>
        <w:jc w:val="right"/>
        <w:rPr>
          <w:rFonts w:ascii="Georgia" w:hAnsi="Georgia" w:eastAsia="Calibri" w:cs="Times New Roman"/>
          <w:b/>
          <w:i/>
          <w:i/>
          <w:color w:themeColor="accent4" w:themeShade="80" w:val="40315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Calibri" w:cs="Times New Roman" w:ascii="Georgia" w:hAnsi="Georgia"/>
          <w:b/>
          <w:i/>
          <w:color w:themeColor="accent4" w:themeShade="80" w:val="40315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r>
    </w:p>
    <w:p>
      <w:pPr>
        <w:pStyle w:val="Normal"/>
        <w:tabs>
          <w:tab w:val="clear" w:pos="708"/>
          <w:tab w:val="left" w:pos="-709" w:leader="none"/>
        </w:tabs>
        <w:spacing w:lineRule="auto" w:line="240" w:before="0" w:after="0"/>
        <w:jc w:val="right"/>
        <w:rPr>
          <w:rFonts w:ascii="Georgia" w:hAnsi="Georgia" w:eastAsia="Calibri" w:cs="Times New Roman"/>
          <w:b/>
          <w:i/>
          <w:i/>
          <w:color w:themeColor="accent4" w:themeShade="80" w:val="403152"/>
          <w:lang w:eastAsia="ru-RU"/>
        </w:rPr>
      </w:pPr>
      <w:r>
        <w:rPr>
          <w:rFonts w:eastAsia="Calibri" w:cs="Times New Roman" w:ascii="Georgia" w:hAnsi="Georgia"/>
          <w:b/>
          <w:i/>
          <w:color w:themeColor="accent4" w:themeShade="80" w:val="40315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НАУКОВО-ПРАКТИЧНІ РЕКОМЕНДАЦІЇ ВИРОБНИЦТВУ</w:t>
      </w:r>
    </w:p>
    <w:p>
      <w:pPr>
        <w:pStyle w:val="Normal"/>
        <w:jc w:val="center"/>
        <w:rPr>
          <w:rFonts w:ascii="Calibri" w:hAnsi="Calibri" w:eastAsia="Times New Roman" w:cs="Times New Roman"/>
          <w:lang w:eastAsia="uk-UA"/>
        </w:rPr>
      </w:pPr>
      <w:r>
        <w:rPr>
          <w:rFonts w:eastAsia="Times New Roman" w:cs="Times New Roman"/>
          <w:lang w:eastAsia="uk-UA"/>
        </w:rPr>
        <w:drawing>
          <wp:anchor behindDoc="0" distT="0" distB="0" distL="0" distR="0" simplePos="0" locked="0" layoutInCell="0" allowOverlap="1" relativeHeight="40">
            <wp:simplePos x="0" y="0"/>
            <wp:positionH relativeFrom="margin">
              <wp:align>center</wp:align>
            </wp:positionH>
            <wp:positionV relativeFrom="paragraph">
              <wp:posOffset>121285</wp:posOffset>
            </wp:positionV>
            <wp:extent cx="6046470" cy="4536440"/>
            <wp:effectExtent l="0" t="0" r="0" b="0"/>
            <wp:wrapNone/>
            <wp:docPr id="4"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8" descr=""/>
                    <pic:cNvPicPr>
                      <a:picLocks noChangeAspect="1" noChangeArrowheads="1"/>
                    </pic:cNvPicPr>
                  </pic:nvPicPr>
                  <pic:blipFill>
                    <a:blip r:embed="rId5"/>
                    <a:stretch>
                      <a:fillRect/>
                    </a:stretch>
                  </pic:blipFill>
                  <pic:spPr bwMode="auto">
                    <a:xfrm>
                      <a:off x="0" y="0"/>
                      <a:ext cx="6046470" cy="4536440"/>
                    </a:xfrm>
                    <a:prstGeom prst="rect">
                      <a:avLst/>
                    </a:prstGeom>
                  </pic:spPr>
                </pic:pic>
              </a:graphicData>
            </a:graphic>
          </wp:anchor>
        </w:drawing>
      </w:r>
    </w:p>
    <w:p>
      <w:pPr>
        <w:pStyle w:val="Normal"/>
        <w:jc w:val="center"/>
        <w:rPr>
          <w:rFonts w:ascii="Calibri" w:hAnsi="Calibri" w:eastAsia="Times New Roman" w:cs="Times New Roman"/>
          <w:lang w:eastAsia="uk-UA"/>
        </w:rPr>
      </w:pPr>
      <w:r>
        <w:rPr>
          <w:rFonts w:eastAsia="Times New Roman" w:cs="Times New Roman"/>
          <w:lang w:eastAsia="uk-UA"/>
        </w:rPr>
      </w:r>
    </w:p>
    <w:p>
      <w:pPr>
        <w:pStyle w:val="Normal"/>
        <w:jc w:val="center"/>
        <w:rPr>
          <w:rFonts w:ascii="Calibri" w:hAnsi="Calibri" w:eastAsia="Times New Roman" w:cs="Times New Roman"/>
          <w:lang w:eastAsia="uk-UA"/>
        </w:rPr>
      </w:pPr>
      <w:r>
        <w:rPr>
          <w:rFonts w:eastAsia="Times New Roman" w:cs="Times New Roman"/>
          <w:lang w:eastAsia="uk-UA"/>
        </w:rPr>
      </w:r>
    </w:p>
    <w:p>
      <w:pPr>
        <w:pStyle w:val="Normal"/>
        <w:jc w:val="center"/>
        <w:rPr>
          <w:rFonts w:ascii="Calibri" w:hAnsi="Calibri" w:eastAsia="Times New Roman" w:cs="Times New Roman"/>
          <w:lang w:eastAsia="uk-UA"/>
        </w:rPr>
      </w:pPr>
      <w:r>
        <w:rPr>
          <w:rFonts w:eastAsia="Times New Roman" w:cs="Times New Roman"/>
          <w:lang w:eastAsia="uk-UA"/>
        </w:rPr>
      </w:r>
    </w:p>
    <w:p>
      <w:pPr>
        <w:pStyle w:val="Normal"/>
        <w:jc w:val="center"/>
        <w:rPr>
          <w:rFonts w:ascii="Calibri" w:hAnsi="Calibri" w:eastAsia="Times New Roman" w:cs="Times New Roman"/>
          <w:lang w:eastAsia="uk-UA"/>
        </w:rPr>
      </w:pPr>
      <w:r>
        <w:rPr>
          <w:rFonts w:eastAsia="Times New Roman" w:cs="Times New Roman"/>
          <w:lang w:eastAsia="uk-UA"/>
        </w:rPr>
      </w:r>
    </w:p>
    <w:p>
      <w:pPr>
        <w:pStyle w:val="Normal"/>
        <w:jc w:val="center"/>
        <w:rPr>
          <w:rFonts w:ascii="Calibri" w:hAnsi="Calibri" w:eastAsia="Times New Roman" w:cs="Times New Roman"/>
          <w:lang w:eastAsia="uk-UA"/>
        </w:rPr>
      </w:pPr>
      <w:r>
        <w:rPr>
          <w:rFonts w:eastAsia="Times New Roman" w:cs="Times New Roman"/>
          <w:lang w:eastAsia="uk-UA"/>
        </w:rPr>
      </w:r>
    </w:p>
    <w:p>
      <w:pPr>
        <w:pStyle w:val="Normal"/>
        <w:jc w:val="center"/>
        <w:rPr>
          <w:rFonts w:ascii="Calibri" w:hAnsi="Calibri" w:eastAsia="Times New Roman" w:cs="Times New Roman"/>
          <w:lang w:eastAsia="uk-UA"/>
        </w:rPr>
      </w:pPr>
      <w:r>
        <w:rPr>
          <w:rFonts w:eastAsia="Times New Roman" w:cs="Times New Roman"/>
          <w:lang w:eastAsia="uk-UA"/>
        </w:rPr>
      </w:r>
    </w:p>
    <w:p>
      <w:pPr>
        <w:pStyle w:val="Normal"/>
        <w:jc w:val="center"/>
        <w:rPr>
          <w:rFonts w:ascii="Calibri" w:hAnsi="Calibri" w:eastAsia="Times New Roman" w:cs="Times New Roman"/>
          <w:lang w:eastAsia="uk-UA"/>
        </w:rPr>
      </w:pPr>
      <w:r>
        <w:rPr>
          <w:rFonts w:eastAsia="Times New Roman" w:cs="Times New Roman"/>
          <w:lang w:eastAsia="uk-UA"/>
        </w:rPr>
      </w:r>
    </w:p>
    <w:p>
      <w:pPr>
        <w:pStyle w:val="Normal"/>
        <w:jc w:val="center"/>
        <w:rPr>
          <w:rFonts w:ascii="Calibri" w:hAnsi="Calibri" w:eastAsia="Times New Roman" w:cs="Times New Roman"/>
          <w:lang w:eastAsia="uk-UA"/>
        </w:rPr>
      </w:pPr>
      <w:r>
        <w:rPr>
          <w:rFonts w:eastAsia="Times New Roman" w:cs="Times New Roman"/>
          <w:lang w:eastAsia="uk-UA"/>
        </w:rPr>
      </w:r>
    </w:p>
    <w:p>
      <w:pPr>
        <w:pStyle w:val="Normal"/>
        <w:spacing w:before="0" w:after="0"/>
        <w:jc w:val="center"/>
        <w:rPr>
          <w:rFonts w:ascii="Georgia" w:hAnsi="Georgia" w:eastAsia="Times New Roman" w:cs="Times New Roman"/>
          <w:b/>
          <w:color w:themeColor="accent5" w:themeShade="80" w:val="215868"/>
          <w:sz w:val="28"/>
          <w:szCs w:val="28"/>
          <w:lang w:eastAsia="uk-UA"/>
        </w:rPr>
      </w:pPr>
      <w:r>
        <w:rPr>
          <w:rFonts w:eastAsia="Times New Roman" w:cs="Times New Roman" w:ascii="Georgia" w:hAnsi="Georgia"/>
          <w:b/>
          <w:color w:themeColor="accent5" w:themeShade="80" w:val="215868"/>
          <w:sz w:val="28"/>
          <w:szCs w:val="28"/>
          <w:lang w:eastAsia="uk-UA"/>
        </w:rPr>
      </w:r>
    </w:p>
    <w:p>
      <w:pPr>
        <w:pStyle w:val="Normal"/>
        <w:spacing w:before="0" w:after="0"/>
        <w:jc w:val="center"/>
        <w:rPr>
          <w:rFonts w:ascii="Georgia" w:hAnsi="Georgia" w:eastAsia="Times New Roman" w:cs="Times New Roman"/>
          <w:b/>
          <w:color w:themeColor="accent5" w:themeShade="80" w:val="215868"/>
          <w:sz w:val="28"/>
          <w:szCs w:val="28"/>
          <w:lang w:eastAsia="uk-UA"/>
        </w:rPr>
      </w:pPr>
      <w:r>
        <w:rPr>
          <w:rFonts w:eastAsia="Times New Roman" w:cs="Times New Roman" w:ascii="Georgia" w:hAnsi="Georgia"/>
          <w:b/>
          <w:color w:themeColor="accent5" w:themeShade="80" w:val="215868"/>
          <w:sz w:val="28"/>
          <w:szCs w:val="28"/>
          <w:lang w:eastAsia="uk-UA"/>
        </w:rPr>
      </w:r>
    </w:p>
    <w:p>
      <w:pPr>
        <w:pStyle w:val="Normal"/>
        <w:spacing w:before="0" w:after="0"/>
        <w:rPr>
          <w:rFonts w:ascii="Georgia" w:hAnsi="Georgia" w:eastAsia="Times New Roman" w:cs="Times New Roman"/>
          <w:b/>
          <w:color w:themeColor="accent1" w:themeShade="bf" w:val="365F91"/>
          <w:sz w:val="28"/>
          <w:szCs w:val="28"/>
          <w:lang w:eastAsia="uk-UA"/>
        </w:rPr>
      </w:pPr>
      <w:r>
        <w:rPr>
          <w:rFonts w:eastAsia="Times New Roman" w:cs="Times New Roman" w:ascii="Georgia" w:hAnsi="Georgia"/>
          <w:b/>
          <w:color w:themeColor="accent1" w:themeShade="bf" w:val="365F91"/>
          <w:sz w:val="28"/>
          <w:szCs w:val="28"/>
          <w:lang w:eastAsia="uk-UA"/>
        </w:rPr>
        <w:t xml:space="preserve">                                        </w:t>
      </w:r>
    </w:p>
    <w:p>
      <w:pPr>
        <w:pStyle w:val="Normal"/>
        <w:spacing w:before="0" w:after="0"/>
        <w:rPr>
          <w:rFonts w:ascii="Georgia" w:hAnsi="Georgia" w:eastAsia="Times New Roman" w:cs="Times New Roman"/>
          <w:b/>
          <w:color w:themeColor="accent1" w:themeShade="bf" w:val="365F91"/>
          <w:sz w:val="28"/>
          <w:szCs w:val="28"/>
          <w:lang w:eastAsia="uk-UA"/>
        </w:rPr>
      </w:pPr>
      <w:r>
        <w:rPr>
          <w:rFonts w:eastAsia="Times New Roman" w:cs="Times New Roman" w:ascii="Georgia" w:hAnsi="Georgia"/>
          <w:b/>
          <w:color w:themeColor="accent1" w:themeShade="bf" w:val="365F91"/>
          <w:sz w:val="28"/>
          <w:szCs w:val="28"/>
          <w:lang w:eastAsia="uk-UA"/>
        </w:rPr>
      </w:r>
    </w:p>
    <w:p>
      <w:pPr>
        <w:pStyle w:val="Normal"/>
        <w:spacing w:before="0" w:after="0"/>
        <w:jc w:val="center"/>
        <w:rPr>
          <w:rFonts w:ascii="Georgia" w:hAnsi="Georgia" w:eastAsia="Times New Roman" w:cs="Times New Roman"/>
          <w:b/>
          <w:color w:themeColor="accent1" w:themeShade="80" w:val="244061"/>
          <w:sz w:val="28"/>
          <w:szCs w:val="28"/>
          <w:lang w:eastAsia="uk-UA"/>
        </w:rPr>
      </w:pPr>
      <w:r>
        <w:rPr>
          <w:rFonts w:eastAsia="Times New Roman" w:cs="Times New Roman" w:ascii="Georgia" w:hAnsi="Georgia"/>
          <w:b/>
          <w:color w:themeColor="accent1" w:themeShade="80" w:val="244061"/>
          <w:sz w:val="28"/>
          <w:szCs w:val="28"/>
          <w:lang w:eastAsia="uk-UA"/>
        </w:rPr>
      </w:r>
    </w:p>
    <w:p>
      <w:pPr>
        <w:pStyle w:val="Normal"/>
        <w:spacing w:before="0" w:after="0"/>
        <w:jc w:val="center"/>
        <w:rPr>
          <w:rFonts w:ascii="Georgia" w:hAnsi="Georgia" w:eastAsia="Times New Roman" w:cs="Times New Roman"/>
          <w:b/>
          <w:color w:themeColor="accent2" w:themeShade="bf" w:val="943634"/>
          <w:sz w:val="24"/>
          <w:szCs w:val="24"/>
          <w:lang w:eastAsia="uk-UA"/>
        </w:rPr>
      </w:pPr>
      <w:r>
        <w:rPr>
          <w:rFonts w:eastAsia="Times New Roman" w:cs="Times New Roman" w:ascii="Georgia" w:hAnsi="Georgia"/>
          <w:b/>
          <w:color w:themeColor="accent2" w:themeShade="bf" w:val="943634"/>
          <w:sz w:val="24"/>
          <w:szCs w:val="24"/>
          <w:lang w:eastAsia="uk-UA"/>
        </w:rPr>
      </w:r>
    </w:p>
    <w:p>
      <w:pPr>
        <w:pStyle w:val="Normal"/>
        <w:spacing w:before="0" w:after="0"/>
        <w:jc w:val="center"/>
        <w:rPr>
          <w:rFonts w:ascii="Georgia" w:hAnsi="Georgia" w:eastAsia="Times New Roman" w:cs="Times New Roman"/>
          <w:b/>
          <w:color w:themeColor="accent1" w:themeShade="bf" w:val="365F91"/>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Times New Roman" w:cs="Times New Roman" w:ascii="Georgia" w:hAnsi="Georgia"/>
          <w:b/>
          <w:color w:themeColor="accent2" w:themeShade="bf" w:val="943634"/>
          <w:sz w:val="24"/>
          <w:szCs w:val="24"/>
          <w:lang w:eastAsia="uk-UA"/>
        </w:rPr>
        <w:t xml:space="preserve"> </w:t>
      </w:r>
    </w:p>
    <w:p>
      <w:pPr>
        <w:pStyle w:val="Normal"/>
        <w:spacing w:before="0" w:after="0"/>
        <w:jc w:val="center"/>
        <w:rPr>
          <w:rFonts w:ascii="Georgia" w:hAnsi="Georgia" w:eastAsia="Times New Roman" w:cs="Times New Roman"/>
          <w:b/>
          <w:color w:val="008E40"/>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Times New Roman" w:cs="Times New Roman" w:ascii="Georgia" w:hAnsi="Georgia"/>
          <w:b/>
          <w:color w:val="008E40"/>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r>
    </w:p>
    <w:p>
      <w:pPr>
        <w:pStyle w:val="Normal"/>
        <w:spacing w:before="0" w:after="0"/>
        <w:jc w:val="center"/>
        <w:rPr>
          <w:rFonts w:ascii="Georgia" w:hAnsi="Georgia" w:eastAsia="Times New Roman" w:cs="Times New Roman"/>
          <w:b/>
          <w:color w:val="008E40"/>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Times New Roman" w:cs="Times New Roman" w:ascii="Georgia" w:hAnsi="Georgia"/>
          <w:b/>
          <w:color w:val="008E40"/>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r>
    </w:p>
    <w:p>
      <w:pPr>
        <w:pStyle w:val="Normal"/>
        <w:spacing w:before="0" w:after="0"/>
        <w:jc w:val="center"/>
        <w:rPr>
          <w:rFonts w:ascii="Georgia" w:hAnsi="Georgia" w:eastAsia="Times New Roman" w:cs="Times New Roman"/>
          <w:b/>
          <w:color w:val="339966"/>
          <w:sz w:val="24"/>
          <w:szCs w:val="24"/>
          <w:lang w:eastAsia="uk-UA"/>
        </w:rPr>
      </w:pPr>
      <w:r>
        <w:rPr>
          <w:rFonts w:eastAsia="Times New Roman" w:cs="Times New Roman" w:ascii="Georgia" w:hAnsi="Georgia"/>
          <w:b/>
          <w:color w:val="008E40"/>
          <w:sz w:val="24"/>
          <w:szCs w:val="24"/>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Запоріжжя, 2024 р.</w:t>
      </w:r>
      <w:r>
        <w:br w:type="page"/>
      </w:r>
    </w:p>
    <w:p>
      <w:pPr>
        <w:pStyle w:val="Normal"/>
        <w:spacing w:lineRule="auto" w:line="240" w:before="0" w:after="0"/>
        <w:jc w:val="both"/>
        <w:rPr>
          <w:rFonts w:ascii="Times New Roman" w:hAnsi="Times New Roman" w:eastAsia="Times New Roman" w:cs="Times New Roman"/>
          <w:b/>
          <w:color w:themeColor="accent2" w:themeShade="bf" w:val="943634"/>
          <w:sz w:val="26"/>
          <w:szCs w:val="26"/>
          <w:lang w:eastAsia="uk-UA"/>
        </w:rPr>
      </w:pPr>
      <w:r>
        <w:rPr>
          <w:rFonts w:eastAsia="Times New Roman" w:cs="Times New Roman" w:ascii="Times New Roman" w:hAnsi="Times New Roman"/>
          <w:b/>
          <w:color w:themeColor="accent2" w:themeShade="bf" w:val="943634"/>
          <w:sz w:val="26"/>
          <w:szCs w:val="26"/>
          <w:lang w:eastAsia="uk-UA"/>
        </w:rPr>
      </w:r>
    </w:p>
    <w:p>
      <w:pPr>
        <w:pStyle w:val="Normal"/>
        <w:spacing w:lineRule="auto" w:line="240" w:before="0" w:after="0"/>
        <w:jc w:val="both"/>
        <w:rPr>
          <w:rFonts w:ascii="Times New Roman" w:hAnsi="Times New Roman" w:eastAsia="Times New Roman" w:cs="Times New Roman"/>
          <w:b/>
          <w:color w:themeColor="accent4" w:themeShade="80" w:val="403152"/>
          <w:sz w:val="26"/>
          <w:szCs w:val="26"/>
          <w:lang w:eastAsia="uk-UA"/>
        </w:rPr>
      </w:pPr>
      <w:r>
        <w:rPr>
          <w:rFonts w:eastAsia="Times New Roman" w:cs="Times New Roman" w:ascii="Times New Roman" w:hAnsi="Times New Roman"/>
          <w:b/>
          <w:color w:themeColor="accent4" w:themeShade="80" w:val="403152"/>
          <w:sz w:val="26"/>
          <w:szCs w:val="26"/>
          <w:lang w:eastAsia="uk-UA"/>
        </w:rPr>
        <w:t>УДК 631.543</w:t>
      </w:r>
    </w:p>
    <w:p>
      <w:pPr>
        <w:pStyle w:val="Normal"/>
        <w:spacing w:lineRule="auto" w:line="240" w:before="0" w:after="0"/>
        <w:jc w:val="both"/>
        <w:rPr>
          <w:rFonts w:ascii="Times New Roman" w:hAnsi="Times New Roman" w:eastAsia="Times New Roman" w:cs="Times New Roman"/>
          <w:b/>
          <w:color w:themeColor="accent4" w:themeShade="80" w:val="403152"/>
          <w:sz w:val="26"/>
          <w:szCs w:val="26"/>
          <w:lang w:eastAsia="uk-UA"/>
        </w:rPr>
      </w:pPr>
      <w:r>
        <w:rPr>
          <w:rFonts w:eastAsia="Times New Roman" w:cs="Times New Roman" w:ascii="Times New Roman" w:hAnsi="Times New Roman"/>
          <w:b/>
          <w:color w:themeColor="accent4" w:themeShade="80" w:val="403152"/>
          <w:sz w:val="26"/>
          <w:szCs w:val="26"/>
          <w:lang w:eastAsia="uk-UA"/>
        </w:rPr>
        <w:tab/>
      </w:r>
    </w:p>
    <w:p>
      <w:pPr>
        <w:pStyle w:val="Normal"/>
        <w:spacing w:lineRule="auto" w:line="240" w:before="0" w:after="0"/>
        <w:jc w:val="both"/>
        <w:rPr>
          <w:rFonts w:ascii="Times New Roman" w:hAnsi="Times New Roman" w:eastAsia="Calibri" w:cs="Times New Roman"/>
          <w:color w:val="008E40"/>
          <w:sz w:val="26"/>
          <w:szCs w:val="26"/>
          <w:lang w:eastAsia="ru-RU"/>
        </w:rPr>
      </w:pPr>
      <w:r>
        <w:rPr>
          <w:rFonts w:eastAsia="Times New Roman" w:cs="Times New Roman" w:ascii="Times New Roman" w:hAnsi="Times New Roman"/>
          <w:b/>
          <w:color w:val="008E40"/>
          <w:sz w:val="26"/>
          <w:szCs w:val="26"/>
          <w:lang w:eastAsia="uk-UA"/>
        </w:rPr>
        <w:t>Роботи з підготовки ґрунту і сівби зернових та олійних озимих культур у 2024 році: [Науково-практичні рекомендації виробництву]</w:t>
      </w:r>
      <w:r>
        <w:rPr>
          <w:rFonts w:eastAsia="Times New Roman" w:cs="Times New Roman" w:ascii="Times New Roman" w:hAnsi="Times New Roman"/>
          <w:color w:val="008E40"/>
          <w:sz w:val="26"/>
          <w:szCs w:val="26"/>
          <w:lang w:eastAsia="uk-UA"/>
        </w:rPr>
        <w:t xml:space="preserve"> [Балабай П. Ф., Поляков О. І., Журавель В. М. та ін.] Інститут олійних культур Національної академії аграрних наук України, Департамент агропромислового розвитку Запорізької обласної державної адміністрація, </w:t>
      </w:r>
      <w:r>
        <w:rPr>
          <w:rFonts w:eastAsia="Calibri" w:cs="Times New Roman" w:ascii="Times New Roman" w:hAnsi="Times New Roman"/>
          <w:color w:val="008E40"/>
          <w:sz w:val="26"/>
          <w:szCs w:val="26"/>
          <w:lang w:eastAsia="ru-RU"/>
        </w:rPr>
        <w:t>Головне управління Держпродспоживслужби в Запорізькій області.</w:t>
      </w:r>
      <w:r>
        <w:rPr>
          <w:rFonts w:eastAsia="Times New Roman" w:cs="Times New Roman" w:ascii="Times New Roman" w:hAnsi="Times New Roman"/>
          <w:color w:val="008E40"/>
          <w:sz w:val="26"/>
          <w:szCs w:val="26"/>
          <w:lang w:eastAsia="uk-UA"/>
        </w:rPr>
        <w:t xml:space="preserve"> Запоріжжя. ІОК НААН, </w:t>
      </w:r>
      <w:r>
        <w:rPr>
          <w:rFonts w:eastAsia="Calibri" w:cs="Times New Roman" w:ascii="Times New Roman" w:hAnsi="Times New Roman"/>
          <w:color w:val="008E40"/>
          <w:sz w:val="26"/>
          <w:szCs w:val="26"/>
          <w:lang w:eastAsia="ru-RU"/>
        </w:rPr>
        <w:t xml:space="preserve">2024. </w:t>
      </w:r>
      <w:r>
        <w:rPr>
          <w:rFonts w:eastAsia="Times New Roman" w:cs="Times New Roman" w:ascii="Times New Roman" w:hAnsi="Times New Roman"/>
          <w:color w:val="008E40"/>
          <w:sz w:val="26"/>
          <w:szCs w:val="26"/>
          <w:lang w:eastAsia="uk-UA"/>
        </w:rPr>
        <w:t>28 с.</w:t>
      </w:r>
    </w:p>
    <w:p>
      <w:pPr>
        <w:pStyle w:val="Normal"/>
        <w:spacing w:lineRule="auto" w:line="240" w:before="0" w:after="0"/>
        <w:jc w:val="both"/>
        <w:rPr>
          <w:rFonts w:ascii="Times New Roman" w:hAnsi="Times New Roman" w:eastAsia="Times New Roman" w:cs="Times New Roman"/>
          <w:color w:themeColor="accent1" w:themeShade="80" w:val="244061"/>
          <w:sz w:val="28"/>
          <w:szCs w:val="28"/>
          <w:u w:val="single"/>
          <w:lang w:eastAsia="uk-UA"/>
        </w:rPr>
      </w:pPr>
      <w:r>
        <w:rPr>
          <w:rFonts w:eastAsia="Times New Roman" w:cs="Times New Roman" w:ascii="Times New Roman" w:hAnsi="Times New Roman"/>
          <w:color w:themeColor="accent1" w:themeShade="80" w:val="244061"/>
          <w:sz w:val="28"/>
          <w:szCs w:val="28"/>
          <w:u w:val="single"/>
          <w:lang w:eastAsia="uk-UA"/>
        </w:rPr>
      </w:r>
    </w:p>
    <w:p>
      <w:pPr>
        <w:pStyle w:val="Normal"/>
        <w:spacing w:lineRule="auto" w:line="240" w:before="0" w:after="0"/>
        <w:jc w:val="both"/>
        <w:rPr>
          <w:rFonts w:ascii="Times New Roman" w:hAnsi="Times New Roman" w:eastAsia="Calibri" w:cs="Times New Roman"/>
          <w:b/>
          <w:color w:themeColor="background1" w:themeShade="1a" w:val="1A1A1A"/>
          <w:sz w:val="24"/>
          <w:szCs w:val="24"/>
          <w:lang w:eastAsia="ru-RU"/>
        </w:rPr>
      </w:pPr>
      <w:r>
        <w:rPr>
          <w:rFonts w:eastAsia="Calibri" w:cs="Times New Roman" w:ascii="Times New Roman" w:hAnsi="Times New Roman"/>
          <w:b/>
          <w:color w:themeColor="background1" w:themeShade="1a" w:val="1A1A1A"/>
          <w:sz w:val="24"/>
          <w:szCs w:val="24"/>
          <w:lang w:eastAsia="ru-RU"/>
        </w:rPr>
        <w:t>РЕКОМЕНДАЦІЇ ПІДГОТУВАЛИ:</w:t>
      </w:r>
    </w:p>
    <w:p>
      <w:pPr>
        <w:pStyle w:val="Normal"/>
        <w:spacing w:lineRule="auto" w:line="240" w:before="0" w:after="0"/>
        <w:jc w:val="both"/>
        <w:rPr>
          <w:rFonts w:ascii="Times New Roman" w:hAnsi="Times New Roman" w:eastAsia="Calibri" w:cs="Times New Roman"/>
          <w:b/>
          <w:color w:themeColor="background1" w:themeShade="1a" w:val="1A1A1A"/>
          <w:sz w:val="16"/>
          <w:szCs w:val="16"/>
          <w:lang w:eastAsia="ru-RU"/>
        </w:rPr>
      </w:pPr>
      <w:r>
        <w:rPr>
          <w:rFonts w:eastAsia="Calibri" w:cs="Times New Roman" w:ascii="Times New Roman" w:hAnsi="Times New Roman"/>
          <w:b/>
          <w:color w:themeColor="background1" w:themeShade="1a" w:val="1A1A1A"/>
          <w:sz w:val="16"/>
          <w:szCs w:val="16"/>
          <w:lang w:eastAsia="ru-RU"/>
        </w:rPr>
      </w:r>
    </w:p>
    <w:p>
      <w:pPr>
        <w:pStyle w:val="Normal"/>
        <w:spacing w:lineRule="auto" w:line="240" w:before="0" w:after="0"/>
        <w:jc w:val="both"/>
        <w:rPr>
          <w:rFonts w:ascii="Times New Roman" w:hAnsi="Times New Roman" w:eastAsia="Calibri" w:cs="Times New Roman"/>
          <w:b/>
          <w:color w:themeColor="background1" w:themeShade="1a" w:val="1A1A1A"/>
          <w:sz w:val="24"/>
          <w:szCs w:val="24"/>
          <w:lang w:eastAsia="ru-RU"/>
        </w:rPr>
      </w:pPr>
      <w:r>
        <w:rPr>
          <w:rFonts w:eastAsia="Calibri" w:cs="Times New Roman" w:ascii="Times New Roman" w:hAnsi="Times New Roman"/>
          <w:b/>
          <w:color w:themeColor="background1" w:themeShade="1a" w:val="1A1A1A"/>
          <w:sz w:val="24"/>
          <w:szCs w:val="24"/>
          <w:lang w:eastAsia="ru-RU"/>
        </w:rPr>
        <w:t>Науковці Інституту олійних культур Національної академії аграрних наук України:</w:t>
      </w:r>
    </w:p>
    <w:p>
      <w:pPr>
        <w:pStyle w:val="Normal"/>
        <w:spacing w:lineRule="auto" w:line="240" w:before="0" w:after="0"/>
        <w:jc w:val="both"/>
        <w:rPr>
          <w:rFonts w:ascii="Times New Roman" w:hAnsi="Times New Roman" w:eastAsia="Calibri" w:cs="Times New Roman"/>
          <w:sz w:val="24"/>
          <w:szCs w:val="24"/>
          <w:lang w:eastAsia="ru-RU"/>
        </w:rPr>
      </w:pPr>
      <w:r>
        <w:rPr>
          <w:rFonts w:eastAsia="Calibri" w:cs="Times New Roman" w:ascii="Times New Roman" w:hAnsi="Times New Roman"/>
          <w:b/>
          <w:color w:val="000000"/>
          <w:sz w:val="24"/>
          <w:szCs w:val="24"/>
          <w:lang w:val="ru-RU" w:eastAsia="ru-RU"/>
        </w:rPr>
        <w:t>БАЛАБАЙ Петро</w:t>
      </w:r>
      <w:r>
        <w:rPr>
          <w:rFonts w:eastAsia="Calibri" w:cs="Times New Roman" w:ascii="Times New Roman" w:hAnsi="Times New Roman"/>
          <w:b/>
          <w:sz w:val="24"/>
          <w:szCs w:val="24"/>
          <w:lang w:eastAsia="ru-RU"/>
        </w:rPr>
        <w:t xml:space="preserve">  –</w:t>
      </w:r>
      <w:r>
        <w:rPr>
          <w:rFonts w:eastAsia="Calibri" w:cs="Times New Roman" w:ascii="Times New Roman" w:hAnsi="Times New Roman"/>
          <w:spacing w:val="-8"/>
          <w:sz w:val="24"/>
          <w:szCs w:val="24"/>
          <w:lang w:eastAsia="ru-RU"/>
        </w:rPr>
        <w:t xml:space="preserve">  в. о. директора;</w:t>
      </w:r>
    </w:p>
    <w:p>
      <w:pPr>
        <w:pStyle w:val="Normal"/>
        <w:spacing w:lineRule="auto" w:line="240" w:before="0" w:after="0"/>
        <w:jc w:val="both"/>
        <w:rPr>
          <w:rFonts w:ascii="Times New Roman" w:hAnsi="Times New Roman" w:eastAsia="Calibri" w:cs="Times New Roman"/>
          <w:color w:themeColor="background1" w:themeShade="1a" w:val="1A1A1A"/>
          <w:sz w:val="24"/>
          <w:szCs w:val="24"/>
          <w:lang w:eastAsia="ru-RU"/>
        </w:rPr>
      </w:pPr>
      <w:r>
        <w:rPr>
          <w:rFonts w:eastAsia="Calibri" w:cs="Times New Roman" w:ascii="Times New Roman" w:hAnsi="Times New Roman"/>
          <w:b/>
          <w:color w:themeColor="background1" w:themeShade="1a" w:val="1A1A1A"/>
          <w:sz w:val="24"/>
          <w:szCs w:val="24"/>
          <w:lang w:eastAsia="ru-RU"/>
        </w:rPr>
        <w:t xml:space="preserve">ПОЛЯКОВ Олександр –  </w:t>
      </w:r>
      <w:r>
        <w:rPr>
          <w:rFonts w:eastAsia="Calibri" w:cs="Times New Roman" w:ascii="Times New Roman" w:hAnsi="Times New Roman"/>
          <w:color w:themeColor="background1" w:themeShade="1a" w:val="1A1A1A"/>
          <w:sz w:val="24"/>
          <w:szCs w:val="24"/>
          <w:lang w:eastAsia="ru-RU"/>
        </w:rPr>
        <w:t>завідувач відділу агротехнологій та впровадження,  д-р с.-г. наук;</w:t>
      </w:r>
    </w:p>
    <w:p>
      <w:pPr>
        <w:pStyle w:val="Normal"/>
        <w:spacing w:lineRule="auto" w:line="240" w:before="0" w:after="0"/>
        <w:jc w:val="both"/>
        <w:rPr>
          <w:rFonts w:ascii="Times New Roman" w:hAnsi="Times New Roman" w:eastAsia="Calibri" w:cs="Times New Roman"/>
          <w:b/>
          <w:color w:themeColor="background1" w:themeShade="1a" w:val="1A1A1A"/>
          <w:sz w:val="24"/>
          <w:szCs w:val="24"/>
          <w:lang w:eastAsia="ru-RU"/>
        </w:rPr>
      </w:pPr>
      <w:r>
        <w:rPr>
          <w:rFonts w:eastAsia="Calibri" w:cs="Times New Roman" w:ascii="Times New Roman" w:hAnsi="Times New Roman"/>
          <w:b/>
          <w:color w:themeColor="background1" w:themeShade="1a" w:val="1A1A1A"/>
          <w:sz w:val="24"/>
          <w:szCs w:val="24"/>
          <w:lang w:eastAsia="ru-RU"/>
        </w:rPr>
        <w:t xml:space="preserve">ЖУРАВЕЛЬ Валентина – </w:t>
      </w:r>
      <w:r>
        <w:rPr>
          <w:rFonts w:eastAsia="Calibri" w:cs="Times New Roman" w:ascii="Times New Roman" w:hAnsi="Times New Roman"/>
          <w:color w:themeColor="background1" w:themeShade="1a" w:val="1A1A1A"/>
          <w:sz w:val="24"/>
          <w:szCs w:val="24"/>
          <w:lang w:eastAsia="ru-RU"/>
        </w:rPr>
        <w:t>вчений секретар, канд. с.-г. наук, старший наук. співробітник</w:t>
      </w:r>
      <w:r>
        <w:rPr/>
        <w:t xml:space="preserve"> </w:t>
      </w:r>
      <w:r>
        <w:rPr>
          <w:rFonts w:eastAsia="Calibri" w:cs="Times New Roman" w:ascii="Times New Roman" w:hAnsi="Times New Roman"/>
          <w:color w:themeColor="background1" w:themeShade="1a" w:val="1A1A1A"/>
          <w:sz w:val="24"/>
          <w:szCs w:val="24"/>
          <w:lang w:eastAsia="ru-RU"/>
        </w:rPr>
        <w:t>сектору селекції гірчиці;</w:t>
      </w:r>
    </w:p>
    <w:p>
      <w:pPr>
        <w:pStyle w:val="Normal"/>
        <w:spacing w:lineRule="auto" w:line="240" w:before="0" w:after="0"/>
        <w:jc w:val="both"/>
        <w:rPr>
          <w:rFonts w:ascii="Times New Roman" w:hAnsi="Times New Roman" w:eastAsia="Calibri" w:cs="Times New Roman"/>
          <w:b/>
          <w:color w:themeColor="background1" w:themeShade="1a" w:val="1A1A1A"/>
          <w:sz w:val="24"/>
          <w:szCs w:val="24"/>
          <w:lang w:eastAsia="ru-RU"/>
        </w:rPr>
      </w:pPr>
      <w:r>
        <w:rPr>
          <w:rFonts w:eastAsia="Calibri" w:cs="Times New Roman" w:ascii="Times New Roman" w:hAnsi="Times New Roman"/>
          <w:b/>
          <w:color w:themeColor="background1" w:themeShade="1a" w:val="1A1A1A"/>
          <w:sz w:val="24"/>
          <w:szCs w:val="24"/>
          <w:lang w:eastAsia="ru-RU"/>
        </w:rPr>
        <w:t xml:space="preserve">КУЗЬМЕНКО Олена – </w:t>
      </w:r>
      <w:r>
        <w:rPr>
          <w:rFonts w:eastAsia="Calibri" w:cs="Times New Roman" w:ascii="Times New Roman" w:hAnsi="Times New Roman"/>
          <w:color w:themeColor="background1" w:themeShade="1a" w:val="1A1A1A"/>
          <w:sz w:val="24"/>
          <w:szCs w:val="24"/>
          <w:lang w:eastAsia="ru-RU"/>
        </w:rPr>
        <w:t>завідувач лабораторії трансферу інновацій та інтелектуальної власності, канд. с.-г. наук;</w:t>
      </w:r>
    </w:p>
    <w:p>
      <w:pPr>
        <w:pStyle w:val="Normal"/>
        <w:spacing w:lineRule="auto" w:line="240" w:before="0" w:after="0"/>
        <w:jc w:val="both"/>
        <w:rPr>
          <w:rFonts w:ascii="Times New Roman" w:hAnsi="Times New Roman" w:eastAsia="Calibri" w:cs="Times New Roman"/>
          <w:color w:themeColor="background1" w:themeShade="1a" w:val="1A1A1A"/>
          <w:sz w:val="24"/>
          <w:szCs w:val="24"/>
          <w:lang w:eastAsia="ru-RU"/>
        </w:rPr>
      </w:pPr>
      <w:r>
        <w:rPr>
          <w:rFonts w:eastAsia="Calibri" w:cs="Times New Roman" w:ascii="Times New Roman" w:hAnsi="Times New Roman"/>
          <w:b/>
          <w:color w:themeColor="background1" w:themeShade="1a" w:val="1A1A1A"/>
          <w:sz w:val="24"/>
          <w:szCs w:val="24"/>
          <w:lang w:eastAsia="ru-RU"/>
        </w:rPr>
        <w:t xml:space="preserve">БУДІЛКА Ганна – </w:t>
      </w:r>
      <w:r>
        <w:rPr>
          <w:rFonts w:eastAsia="Calibri" w:cs="Times New Roman" w:ascii="Times New Roman" w:hAnsi="Times New Roman"/>
          <w:color w:themeColor="background1" w:themeShade="1a" w:val="1A1A1A"/>
          <w:sz w:val="24"/>
          <w:szCs w:val="24"/>
          <w:lang w:eastAsia="ru-RU"/>
        </w:rPr>
        <w:t>завідувач сектору селекції гірчиці;</w:t>
      </w:r>
    </w:p>
    <w:p>
      <w:pPr>
        <w:pStyle w:val="Normal"/>
        <w:spacing w:lineRule="auto" w:line="240" w:before="0" w:after="0"/>
        <w:jc w:val="both"/>
        <w:rPr>
          <w:rFonts w:ascii="Times New Roman" w:hAnsi="Times New Roman" w:eastAsia="Calibri" w:cs="Times New Roman"/>
          <w:color w:val="000000"/>
          <w:sz w:val="24"/>
          <w:szCs w:val="24"/>
          <w:lang w:eastAsia="ru-RU"/>
        </w:rPr>
      </w:pPr>
      <w:r>
        <w:rPr>
          <w:rFonts w:eastAsia="Calibri" w:cs="Times New Roman" w:ascii="Times New Roman" w:hAnsi="Times New Roman"/>
          <w:b/>
          <w:color w:themeColor="background1" w:themeShade="1a" w:val="1A1A1A"/>
          <w:sz w:val="24"/>
          <w:szCs w:val="24"/>
          <w:lang w:eastAsia="ru-RU"/>
        </w:rPr>
        <w:t xml:space="preserve">УСОВА Надія – </w:t>
      </w:r>
      <w:r>
        <w:rPr>
          <w:rFonts w:eastAsia="Calibri" w:cs="Times New Roman" w:ascii="Times New Roman" w:hAnsi="Times New Roman"/>
          <w:sz w:val="24"/>
          <w:szCs w:val="24"/>
          <w:lang w:eastAsia="ru-RU"/>
        </w:rPr>
        <w:t>старший науковий співробітник</w:t>
      </w:r>
      <w:r>
        <w:rPr/>
        <w:t xml:space="preserve"> </w:t>
      </w:r>
      <w:r>
        <w:rPr>
          <w:rFonts w:eastAsia="Calibri" w:cs="Times New Roman" w:ascii="Times New Roman" w:hAnsi="Times New Roman"/>
          <w:color w:val="000000"/>
          <w:sz w:val="24"/>
          <w:szCs w:val="24"/>
          <w:lang w:eastAsia="ru-RU"/>
        </w:rPr>
        <w:t>відділу агротехнологій та впровадження.</w:t>
      </w:r>
    </w:p>
    <w:p>
      <w:pPr>
        <w:pStyle w:val="Normal"/>
        <w:spacing w:lineRule="auto" w:line="240" w:before="0" w:after="0"/>
        <w:jc w:val="both"/>
        <w:rPr>
          <w:rFonts w:ascii="Times New Roman" w:hAnsi="Times New Roman" w:eastAsia="Calibri" w:cs="Times New Roman"/>
          <w:color w:themeColor="background1" w:themeShade="1a" w:val="1A1A1A"/>
          <w:sz w:val="24"/>
          <w:szCs w:val="24"/>
          <w:lang w:eastAsia="ru-RU"/>
        </w:rPr>
      </w:pPr>
      <w:r>
        <w:rPr>
          <w:rFonts w:eastAsia="Calibri" w:cs="Times New Roman" w:ascii="Times New Roman" w:hAnsi="Times New Roman"/>
          <w:color w:themeColor="background1" w:themeShade="1a" w:val="1A1A1A"/>
          <w:sz w:val="24"/>
          <w:szCs w:val="24"/>
          <w:lang w:eastAsia="ru-RU"/>
        </w:rPr>
      </w:r>
    </w:p>
    <w:p>
      <w:pPr>
        <w:pStyle w:val="Normal"/>
        <w:spacing w:lineRule="auto" w:line="240" w:before="0" w:after="0"/>
        <w:jc w:val="both"/>
        <w:rPr>
          <w:rFonts w:ascii="Times New Roman" w:hAnsi="Times New Roman" w:eastAsia="Calibri" w:cs="Times New Roman"/>
          <w:color w:val="000000"/>
          <w:sz w:val="16"/>
          <w:szCs w:val="16"/>
          <w:lang w:eastAsia="ru-RU"/>
        </w:rPr>
      </w:pPr>
      <w:r>
        <w:rPr>
          <w:rFonts w:eastAsia="Calibri" w:cs="Times New Roman" w:ascii="Times New Roman" w:hAnsi="Times New Roman"/>
          <w:color w:val="000000"/>
          <w:sz w:val="16"/>
          <w:szCs w:val="16"/>
          <w:lang w:eastAsia="ru-RU"/>
        </w:rPr>
      </w:r>
    </w:p>
    <w:p>
      <w:pPr>
        <w:pStyle w:val="Normal"/>
        <w:spacing w:lineRule="auto" w:line="240" w:before="0" w:after="0"/>
        <w:jc w:val="both"/>
        <w:rPr>
          <w:rFonts w:ascii="Times New Roman" w:hAnsi="Times New Roman" w:eastAsia="Calibri" w:cs="Times New Roman"/>
          <w:b/>
          <w:sz w:val="24"/>
          <w:szCs w:val="24"/>
          <w:lang w:eastAsia="ru-RU"/>
        </w:rPr>
      </w:pPr>
      <w:r>
        <w:rPr>
          <w:rFonts w:eastAsia="Calibri" w:cs="Times New Roman" w:ascii="Times New Roman" w:hAnsi="Times New Roman"/>
          <w:b/>
          <w:color w:val="000000"/>
          <w:sz w:val="24"/>
          <w:szCs w:val="24"/>
          <w:lang w:eastAsia="ru-RU"/>
        </w:rPr>
        <w:t xml:space="preserve">Спеціалісти Департаменту агропромислового розвитку Запорізької обласної державної </w:t>
      </w:r>
      <w:r>
        <w:rPr>
          <w:rFonts w:eastAsia="Calibri" w:cs="Times New Roman" w:ascii="Times New Roman" w:hAnsi="Times New Roman"/>
          <w:b/>
          <w:sz w:val="24"/>
          <w:szCs w:val="24"/>
          <w:lang w:eastAsia="ru-RU"/>
        </w:rPr>
        <w:t>адміністрації:</w:t>
      </w:r>
    </w:p>
    <w:p>
      <w:pPr>
        <w:pStyle w:val="Normal"/>
        <w:spacing w:lineRule="auto" w:line="240" w:before="0" w:after="0"/>
        <w:jc w:val="both"/>
        <w:rPr>
          <w:rFonts w:ascii="Times New Roman" w:hAnsi="Times New Roman" w:eastAsia="Calibri" w:cs="Times New Roman"/>
          <w:sz w:val="24"/>
          <w:szCs w:val="24"/>
          <w:lang w:eastAsia="ru-RU"/>
        </w:rPr>
      </w:pPr>
      <w:r>
        <w:rPr>
          <w:rFonts w:eastAsia="Calibri" w:cs="Times New Roman" w:ascii="Times New Roman" w:hAnsi="Times New Roman"/>
          <w:b/>
          <w:sz w:val="24"/>
          <w:szCs w:val="24"/>
          <w:lang w:eastAsia="ru-RU"/>
        </w:rPr>
        <w:t xml:space="preserve">ЯСИНЕЦЬКИЙ Олександр – </w:t>
      </w:r>
      <w:r>
        <w:rPr>
          <w:rFonts w:eastAsia="Calibri" w:cs="Times New Roman" w:ascii="Times New Roman" w:hAnsi="Times New Roman"/>
          <w:sz w:val="24"/>
          <w:szCs w:val="24"/>
          <w:lang w:eastAsia="ru-RU"/>
        </w:rPr>
        <w:t>заступник директора Департаменту;</w:t>
      </w:r>
    </w:p>
    <w:p>
      <w:pPr>
        <w:pStyle w:val="Normal"/>
        <w:spacing w:lineRule="auto" w:line="240" w:before="0" w:after="0"/>
        <w:jc w:val="both"/>
        <w:rPr>
          <w:rFonts w:ascii="Times New Roman" w:hAnsi="Times New Roman" w:eastAsia="Calibri" w:cs="Times New Roman"/>
          <w:sz w:val="24"/>
          <w:szCs w:val="24"/>
          <w:lang w:eastAsia="ru-RU"/>
        </w:rPr>
      </w:pPr>
      <w:r>
        <w:rPr>
          <w:rFonts w:eastAsia="Calibri" w:cs="Times New Roman" w:ascii="Times New Roman" w:hAnsi="Times New Roman"/>
          <w:b/>
          <w:sz w:val="24"/>
          <w:szCs w:val="24"/>
          <w:lang w:eastAsia="ru-RU"/>
        </w:rPr>
        <w:t xml:space="preserve">СУББОТА Ліна – </w:t>
      </w:r>
      <w:r>
        <w:rPr>
          <w:rFonts w:eastAsia="Calibri" w:cs="Times New Roman" w:ascii="Times New Roman" w:hAnsi="Times New Roman"/>
          <w:sz w:val="24"/>
          <w:szCs w:val="24"/>
          <w:lang w:eastAsia="ru-RU"/>
        </w:rPr>
        <w:t>заст. начальника управління рослинництва та сільської місцевості –  начальник відділу розвитку землеробства, агротехнічної політики та безпеки праці.</w:t>
      </w:r>
    </w:p>
    <w:p>
      <w:pPr>
        <w:pStyle w:val="Normal"/>
        <w:spacing w:lineRule="auto" w:line="240" w:before="0" w:after="0"/>
        <w:jc w:val="both"/>
        <w:rPr>
          <w:rFonts w:ascii="Times New Roman" w:hAnsi="Times New Roman" w:eastAsia="Calibri" w:cs="Times New Roman"/>
          <w:b/>
          <w:sz w:val="16"/>
          <w:szCs w:val="16"/>
          <w:lang w:eastAsia="ru-RU"/>
        </w:rPr>
      </w:pPr>
      <w:r>
        <w:rPr>
          <w:rFonts w:eastAsia="Calibri" w:cs="Times New Roman" w:ascii="Times New Roman" w:hAnsi="Times New Roman"/>
          <w:b/>
          <w:sz w:val="16"/>
          <w:szCs w:val="16"/>
          <w:lang w:eastAsia="ru-RU"/>
        </w:rPr>
      </w:r>
    </w:p>
    <w:p>
      <w:pPr>
        <w:pStyle w:val="Normal"/>
        <w:spacing w:lineRule="auto" w:line="240" w:before="0" w:after="0"/>
        <w:jc w:val="both"/>
        <w:rPr>
          <w:rFonts w:ascii="Times New Roman" w:hAnsi="Times New Roman" w:eastAsia="Calibri" w:cs="Times New Roman"/>
          <w:sz w:val="16"/>
          <w:szCs w:val="16"/>
          <w:lang w:eastAsia="ru-RU"/>
        </w:rPr>
      </w:pPr>
      <w:r>
        <w:rPr>
          <w:rFonts w:eastAsia="Calibri" w:cs="Times New Roman" w:ascii="Times New Roman" w:hAnsi="Times New Roman"/>
          <w:b/>
          <w:color w:val="000000"/>
          <w:sz w:val="24"/>
          <w:szCs w:val="24"/>
          <w:lang w:eastAsia="ru-RU"/>
        </w:rPr>
        <w:t>КОЗАЧЕНКО Вікторія</w:t>
      </w:r>
      <w:r>
        <w:rPr>
          <w:rFonts w:eastAsia="Calibri" w:cs="Times New Roman" w:ascii="Times New Roman" w:hAnsi="Times New Roman"/>
          <w:color w:val="000000"/>
          <w:sz w:val="24"/>
          <w:szCs w:val="24"/>
          <w:lang w:eastAsia="ru-RU"/>
        </w:rPr>
        <w:t xml:space="preserve"> – заступник начальника  відділу захисту рослин, фітосанітарної діагностики та прогнозування управління фітосанітарної безпеки Головного управління Держпродспоживслужби в Запорізькій області                                                                             </w:t>
      </w:r>
    </w:p>
    <w:p>
      <w:pPr>
        <w:pStyle w:val="Normal"/>
        <w:spacing w:lineRule="auto" w:line="240" w:before="0" w:after="0"/>
        <w:jc w:val="both"/>
        <w:rPr>
          <w:rFonts w:ascii="Times New Roman" w:hAnsi="Times New Roman" w:eastAsia="Calibri" w:cs="Times New Roman"/>
          <w:sz w:val="16"/>
          <w:szCs w:val="16"/>
          <w:lang w:eastAsia="ru-RU"/>
        </w:rPr>
      </w:pPr>
      <w:r>
        <w:rPr>
          <w:rFonts w:eastAsia="Calibri" w:cs="Times New Roman" w:ascii="Times New Roman" w:hAnsi="Times New Roman"/>
          <w:sz w:val="16"/>
          <w:szCs w:val="16"/>
          <w:lang w:eastAsia="ru-RU"/>
        </w:rPr>
      </w:r>
    </w:p>
    <w:p>
      <w:pPr>
        <w:pStyle w:val="Normal"/>
        <w:spacing w:lineRule="auto" w:line="240" w:before="0" w:after="0"/>
        <w:rPr>
          <w:rFonts w:ascii="Times New Roman" w:hAnsi="Times New Roman" w:eastAsia="Times New Roman" w:cs="Times New Roman"/>
          <w:bCs/>
          <w:sz w:val="24"/>
          <w:szCs w:val="24"/>
          <w:lang w:eastAsia="ru-RU"/>
        </w:rPr>
      </w:pPr>
      <w:r>
        <w:rPr>
          <w:rFonts w:eastAsia="Times New Roman" w:cs="Cambria" w:ascii="Times New Roman" w:hAnsi="Times New Roman"/>
          <w:b/>
          <w:bCs/>
          <w:color w:val="000000"/>
          <w:sz w:val="24"/>
          <w:szCs w:val="24"/>
          <w:lang w:eastAsia="ru-RU"/>
        </w:rPr>
        <w:t>Рецензент:</w:t>
      </w:r>
    </w:p>
    <w:p>
      <w:pPr>
        <w:pStyle w:val="Normal"/>
        <w:spacing w:lineRule="auto" w:line="240" w:before="0" w:after="0"/>
        <w:rPr>
          <w:rFonts w:ascii="Times New Roman" w:hAnsi="Times New Roman" w:eastAsia="Calibri" w:cs="Times New Roman"/>
          <w:sz w:val="24"/>
          <w:szCs w:val="24"/>
          <w:lang w:eastAsia="ru-RU"/>
        </w:rPr>
      </w:pPr>
      <w:r>
        <w:rPr>
          <w:rFonts w:eastAsia="Calibri" w:cs="Times New Roman" w:ascii="Times New Roman" w:hAnsi="Times New Roman"/>
          <w:b/>
          <w:sz w:val="24"/>
          <w:szCs w:val="24"/>
          <w:lang w:eastAsia="ru-RU"/>
        </w:rPr>
        <w:t xml:space="preserve">ВЕДМЕДЄВА Катерина  –  </w:t>
      </w:r>
      <w:r>
        <w:rPr>
          <w:rFonts w:eastAsia="Calibri" w:cs="Times New Roman" w:ascii="Times New Roman" w:hAnsi="Times New Roman"/>
          <w:sz w:val="24"/>
          <w:szCs w:val="24"/>
          <w:lang w:eastAsia="ru-RU"/>
        </w:rPr>
        <w:t>заступник директора з наукової роботи  ІОК НААН, канд. біол. наук.</w:t>
      </w:r>
    </w:p>
    <w:p>
      <w:pPr>
        <w:pStyle w:val="Normal"/>
        <w:spacing w:lineRule="auto" w:line="240" w:before="0" w:after="0"/>
        <w:ind w:firstLine="708"/>
        <w:jc w:val="both"/>
        <w:rPr>
          <w:rFonts w:ascii="Times New Roman" w:hAnsi="Times New Roman" w:eastAsia="Calibri" w:cs="Times New Roman"/>
          <w:i/>
          <w:i/>
          <w:sz w:val="28"/>
          <w:szCs w:val="28"/>
          <w:lang w:eastAsia="ru-RU"/>
        </w:rPr>
      </w:pPr>
      <w:r>
        <w:rPr>
          <w:rFonts w:eastAsia="Calibri" w:cs="Times New Roman" w:ascii="Times New Roman" w:hAnsi="Times New Roman"/>
          <w:i/>
          <w:sz w:val="28"/>
          <w:szCs w:val="28"/>
          <w:lang w:eastAsia="ru-RU"/>
        </w:rPr>
        <w:t>Рекомендації виробництву містять вказівки щодо особливостей проведення сівби озимих зернових та олійних культур у Запорізькій області в 2024 році. Призначені для фахівців АПК різних форм власності.</w:t>
      </w:r>
    </w:p>
    <w:p>
      <w:pPr>
        <w:pStyle w:val="Normal"/>
        <w:spacing w:lineRule="auto" w:line="240" w:before="0" w:after="0"/>
        <w:rPr>
          <w:rFonts w:ascii="Times New Roman" w:hAnsi="Times New Roman" w:eastAsia="Calibri" w:cs="Times New Roman"/>
          <w:sz w:val="16"/>
          <w:szCs w:val="16"/>
          <w:lang w:eastAsia="ru-RU"/>
        </w:rPr>
      </w:pPr>
      <w:r>
        <w:rPr>
          <w:rFonts w:eastAsia="Calibri" w:cs="Times New Roman" w:ascii="Times New Roman" w:hAnsi="Times New Roman"/>
          <w:sz w:val="16"/>
          <w:szCs w:val="16"/>
          <w:lang w:eastAsia="ru-RU"/>
        </w:rPr>
        <w:drawing>
          <wp:anchor behindDoc="1" distT="0" distB="0" distL="0" distR="0" simplePos="0" locked="0" layoutInCell="1" allowOverlap="1" relativeHeight="41">
            <wp:simplePos x="0" y="0"/>
            <wp:positionH relativeFrom="column">
              <wp:posOffset>22860</wp:posOffset>
            </wp:positionH>
            <wp:positionV relativeFrom="paragraph">
              <wp:posOffset>80645</wp:posOffset>
            </wp:positionV>
            <wp:extent cx="4039235" cy="2264410"/>
            <wp:effectExtent l="0" t="0" r="0" b="0"/>
            <wp:wrapNone/>
            <wp:docPr id="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4" descr=""/>
                    <pic:cNvPicPr>
                      <a:picLocks noChangeAspect="1" noChangeArrowheads="1"/>
                    </pic:cNvPicPr>
                  </pic:nvPicPr>
                  <pic:blipFill>
                    <a:blip r:embed="rId6"/>
                    <a:stretch>
                      <a:fillRect/>
                    </a:stretch>
                  </pic:blipFill>
                  <pic:spPr bwMode="auto">
                    <a:xfrm>
                      <a:off x="0" y="0"/>
                      <a:ext cx="4039235" cy="2264410"/>
                    </a:xfrm>
                    <a:prstGeom prst="rect">
                      <a:avLst/>
                    </a:prstGeom>
                  </pic:spPr>
                </pic:pic>
              </a:graphicData>
            </a:graphic>
          </wp:anchor>
        </w:drawing>
      </w:r>
    </w:p>
    <w:p>
      <w:pPr>
        <w:pStyle w:val="Normal"/>
        <w:spacing w:lineRule="auto" w:line="240" w:before="0" w:after="0"/>
        <w:rPr>
          <w:rFonts w:ascii="Times New Roman" w:hAnsi="Times New Roman" w:eastAsia="Calibri" w:cs="Times New Roman"/>
          <w:sz w:val="16"/>
          <w:szCs w:val="16"/>
          <w:lang w:eastAsia="ru-RU"/>
        </w:rPr>
      </w:pPr>
      <w:r>
        <w:rPr>
          <w:rFonts w:eastAsia="Calibri" w:cs="Times New Roman" w:ascii="Times New Roman" w:hAnsi="Times New Roman"/>
          <w:sz w:val="16"/>
          <w:szCs w:val="16"/>
          <w:lang w:eastAsia="ru-RU"/>
        </w:rPr>
      </w:r>
    </w:p>
    <w:p>
      <w:pPr>
        <w:pStyle w:val="Normal"/>
        <w:spacing w:lineRule="auto" w:line="240" w:before="0" w:after="0"/>
        <w:rPr>
          <w:rFonts w:ascii="Times New Roman" w:hAnsi="Times New Roman" w:eastAsia="Calibri" w:cs="Times New Roman"/>
          <w:sz w:val="16"/>
          <w:szCs w:val="16"/>
          <w:lang w:eastAsia="ru-RU"/>
        </w:rPr>
      </w:pPr>
      <w:r>
        <w:rPr>
          <w:rFonts w:eastAsia="Calibri" w:cs="Times New Roman" w:ascii="Times New Roman" w:hAnsi="Times New Roman"/>
          <w:sz w:val="16"/>
          <w:szCs w:val="16"/>
          <w:lang w:eastAsia="ru-RU"/>
        </w:rPr>
      </w:r>
    </w:p>
    <w:tbl>
      <w:tblPr>
        <w:tblpPr w:vertAnchor="text" w:horzAnchor="margin" w:tblpXSpec="right" w:leftFromText="180" w:rightFromText="180" w:tblpY="111"/>
        <w:tblW w:w="5778"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5778"/>
      </w:tblGrid>
      <w:tr>
        <w:trPr/>
        <w:tc>
          <w:tcPr>
            <w:tcW w:w="5778" w:type="dxa"/>
            <w:tcBorders/>
            <w:shd w:color="auto" w:fill="auto" w:val="clear"/>
          </w:tcPr>
          <w:p>
            <w:pPr>
              <w:pStyle w:val="Normal"/>
              <w:widowControl w:val="false"/>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widowControl w:val="false"/>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widowControl w:val="false"/>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widowControl w:val="false"/>
              <w:spacing w:lineRule="auto" w:line="240" w:before="0" w:after="0"/>
              <w:jc w:val="center"/>
              <w:rPr>
                <w:rFonts w:ascii="Georgia" w:hAnsi="Georgia" w:eastAsia="Calibri" w:cs="Times New Roman"/>
                <w:color w:val="000000"/>
                <w:sz w:val="24"/>
                <w:szCs w:val="24"/>
                <w:lang w:eastAsia="ru-RU"/>
              </w:rPr>
            </w:pPr>
            <w:r>
              <w:rPr>
                <w:rFonts w:eastAsia="Calibri" w:cs="Times New Roman" w:ascii="Georgia" w:hAnsi="Georgia"/>
                <w:color w:val="000000"/>
                <w:sz w:val="24"/>
                <w:szCs w:val="24"/>
                <w:lang w:eastAsia="ru-RU"/>
              </w:rPr>
              <w:t>Затверджено на засіданні вченої ради ІОК НААН</w:t>
            </w:r>
          </w:p>
          <w:p>
            <w:pPr>
              <w:pStyle w:val="Normal"/>
              <w:widowControl w:val="false"/>
              <w:spacing w:lineRule="auto" w:line="240" w:before="0" w:after="0"/>
              <w:jc w:val="center"/>
              <w:rPr>
                <w:rFonts w:ascii="Times New Roman" w:hAnsi="Times New Roman" w:eastAsia="Calibri" w:cs="Times New Roman"/>
                <w:color w:val="000000"/>
                <w:sz w:val="24"/>
                <w:szCs w:val="24"/>
                <w:lang w:eastAsia="ru-RU"/>
              </w:rPr>
            </w:pPr>
            <w:r>
              <w:rPr>
                <w:rFonts w:eastAsia="Calibri" w:cs="Times New Roman" w:ascii="Georgia" w:hAnsi="Georgia"/>
                <w:sz w:val="24"/>
                <w:szCs w:val="24"/>
                <w:lang w:eastAsia="ru-RU"/>
              </w:rPr>
              <w:t xml:space="preserve">Протокол № </w:t>
            </w:r>
            <w:r>
              <w:rPr>
                <w:rFonts w:eastAsia="Calibri" w:cs="Times New Roman" w:ascii="Georgia" w:hAnsi="Georgia"/>
                <w:sz w:val="24"/>
                <w:szCs w:val="24"/>
                <w:lang w:val="ru-RU" w:eastAsia="ru-RU"/>
              </w:rPr>
              <w:t>7</w:t>
            </w:r>
            <w:r>
              <w:rPr>
                <w:rFonts w:eastAsia="Calibri" w:cs="Times New Roman" w:ascii="Georgia" w:hAnsi="Georgia"/>
                <w:sz w:val="24"/>
                <w:szCs w:val="24"/>
                <w:lang w:eastAsia="ru-RU"/>
              </w:rPr>
              <w:t xml:space="preserve"> від 29.08.2024  р.</w:t>
            </w:r>
          </w:p>
        </w:tc>
      </w:tr>
    </w:tbl>
    <w:p>
      <w:pPr>
        <w:pStyle w:val="Normal"/>
        <w:spacing w:lineRule="auto" w:line="240" w:before="0" w:after="0"/>
        <w:rPr>
          <w:rFonts w:ascii="Times New Roman" w:hAnsi="Times New Roman" w:eastAsia="Calibri" w:cs="Times New Roman"/>
          <w:color w:val="000000"/>
          <w:sz w:val="16"/>
          <w:szCs w:val="16"/>
          <w:lang w:eastAsia="ru-RU"/>
        </w:rPr>
      </w:pPr>
      <w:r>
        <w:rPr>
          <w:rFonts w:eastAsia="Calibri" w:cs="Times New Roman" w:ascii="Times New Roman" w:hAnsi="Times New Roman"/>
          <w:color w:val="000000"/>
          <w:sz w:val="16"/>
          <w:szCs w:val="16"/>
          <w:lang w:eastAsia="ru-RU"/>
        </w:rPr>
      </w:r>
    </w:p>
    <w:p>
      <w:pPr>
        <w:pStyle w:val="Normal"/>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spacing w:lineRule="auto" w:line="240" w:before="0" w:after="0"/>
        <w:jc w:val="center"/>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drawing>
          <wp:anchor behindDoc="0" distT="0" distB="0" distL="0" distR="0" simplePos="0" locked="0" layoutInCell="1" allowOverlap="1" relativeHeight="32">
            <wp:simplePos x="0" y="0"/>
            <wp:positionH relativeFrom="column">
              <wp:posOffset>3627120</wp:posOffset>
            </wp:positionH>
            <wp:positionV relativeFrom="paragraph">
              <wp:posOffset>77470</wp:posOffset>
            </wp:positionV>
            <wp:extent cx="903605" cy="903605"/>
            <wp:effectExtent l="0" t="0" r="0" b="0"/>
            <wp:wrapNone/>
            <wp:docPr id="6"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descr=""/>
                    <pic:cNvPicPr>
                      <a:picLocks noChangeAspect="1" noChangeArrowheads="1"/>
                    </pic:cNvPicPr>
                  </pic:nvPicPr>
                  <pic:blipFill>
                    <a:blip r:embed="rId7"/>
                    <a:stretch>
                      <a:fillRect/>
                    </a:stretch>
                  </pic:blipFill>
                  <pic:spPr bwMode="auto">
                    <a:xfrm>
                      <a:off x="0" y="0"/>
                      <a:ext cx="903605" cy="903605"/>
                    </a:xfrm>
                    <a:prstGeom prst="rect">
                      <a:avLst/>
                    </a:prstGeom>
                  </pic:spPr>
                </pic:pic>
              </a:graphicData>
            </a:graphic>
          </wp:anchor>
        </w:drawing>
      </w:r>
    </w:p>
    <w:p>
      <w:pPr>
        <w:pStyle w:val="Normal"/>
        <w:spacing w:lineRule="auto" w:line="240" w:before="0" w:after="0"/>
        <w:rPr>
          <w:rFonts w:ascii="Times New Roman" w:hAnsi="Times New Roman" w:eastAsia="Calibri" w:cs="Times New Roman"/>
          <w:color w:val="000000"/>
          <w:sz w:val="24"/>
          <w:szCs w:val="24"/>
          <w:lang w:eastAsia="ru-RU"/>
        </w:rPr>
      </w:pPr>
      <w:r>
        <w:rPr>
          <w:rFonts w:eastAsia="Calibri" w:cs="Times New Roman" w:ascii="Times New Roman" w:hAnsi="Times New Roman"/>
          <w:color w:val="000000"/>
          <w:sz w:val="24"/>
          <w:szCs w:val="24"/>
          <w:lang w:eastAsia="ru-RU"/>
        </w:rPr>
      </w:r>
    </w:p>
    <w:p>
      <w:pPr>
        <w:pStyle w:val="Normal"/>
        <w:spacing w:lineRule="auto" w:line="240" w:before="0" w:after="240"/>
        <w:jc w:val="right"/>
        <w:rPr>
          <w:rFonts w:ascii="Times New Roman" w:hAnsi="Times New Roman"/>
          <w:color w:val="007635"/>
          <w:sz w:val="28"/>
          <w:szCs w:val="28"/>
          <w:lang w:val="ru-RU"/>
        </w:rPr>
      </w:pPr>
      <w:r>
        <w:rPr>
          <w:rFonts w:ascii="Times New Roman" w:hAnsi="Times New Roman"/>
          <w:b/>
          <w:color w:val="007635"/>
          <w:sz w:val="28"/>
          <w:szCs w:val="28"/>
        </w:rPr>
        <w:t>©</w:t>
      </w:r>
      <w:r>
        <w:rPr>
          <w:rFonts w:ascii="Times New Roman" w:hAnsi="Times New Roman"/>
          <w:color w:val="007635"/>
          <w:sz w:val="28"/>
          <w:szCs w:val="28"/>
        </w:rPr>
        <w:t xml:space="preserve"> </w:t>
      </w:r>
      <w:r>
        <w:rPr>
          <w:rFonts w:ascii="Times New Roman" w:hAnsi="Times New Roman"/>
          <w:b/>
          <w:color w:val="007635"/>
          <w:sz w:val="28"/>
          <w:szCs w:val="28"/>
        </w:rPr>
        <w:t>ІОК НААН, 2024</w:t>
      </w:r>
    </w:p>
    <w:p>
      <w:pPr>
        <w:pStyle w:val="Normal"/>
        <w:jc w:val="center"/>
        <w:rPr>
          <w:rFonts w:ascii="Times New Roman" w:hAnsi="Times New Roman" w:eastAsia="Times New Roman" w:cs="Times New Roman"/>
          <w:b/>
          <w:color w:themeColor="accent1" w:themeShade="80" w:val="244061"/>
          <w:sz w:val="16"/>
          <w:szCs w:val="16"/>
          <w:lang w:val="ru-RU" w:eastAsia="uk-UA"/>
        </w:rPr>
      </w:pPr>
      <w:r>
        <w:rPr>
          <w:rFonts w:eastAsia="Times New Roman" w:cs="Times New Roman" w:ascii="Times New Roman" w:hAnsi="Times New Roman"/>
          <w:b/>
          <w:color w:themeColor="accent1" w:themeShade="80" w:val="244061"/>
          <w:sz w:val="16"/>
          <w:szCs w:val="16"/>
          <w:lang w:val="ru-RU" w:eastAsia="uk-UA"/>
        </w:rPr>
      </w:r>
    </w:p>
    <w:p>
      <w:pPr>
        <w:pStyle w:val="Normal"/>
        <w:spacing w:before="0" w:after="0"/>
        <w:jc w:val="center"/>
        <w:rPr>
          <w:rFonts w:ascii="Times New Roman" w:hAnsi="Times New Roman" w:eastAsia="Times New Roman" w:cs="Times New Roman"/>
          <w:b/>
          <w:color w:val="008E40"/>
          <w:sz w:val="28"/>
          <w:szCs w:val="28"/>
          <w:lang w:eastAsia="uk-UA"/>
        </w:rPr>
      </w:pPr>
      <w:r>
        <w:rPr>
          <w:rFonts w:eastAsia="Times New Roman" w:cs="Times New Roman" w:ascii="Times New Roman" w:hAnsi="Times New Roman"/>
          <w:b/>
          <w:color w:val="008E40"/>
          <w:sz w:val="28"/>
          <w:szCs w:val="28"/>
          <w:lang w:eastAsia="uk-UA"/>
        </w:rPr>
      </w:r>
    </w:p>
    <w:p>
      <w:pPr>
        <w:pStyle w:val="Normal"/>
        <w:jc w:val="center"/>
        <w:rPr>
          <w:rFonts w:ascii="Times New Roman" w:hAnsi="Times New Roman" w:eastAsia="Times New Roman" w:cs="Times New Roman"/>
          <w:b/>
          <w:color w:val="008E40"/>
          <w:sz w:val="32"/>
          <w:szCs w:val="32"/>
          <w:lang w:eastAsia="uk-UA"/>
        </w:rPr>
      </w:pPr>
      <w:r>
        <w:rPr>
          <w:rFonts w:eastAsia="Times New Roman" w:cs="Times New Roman" w:ascii="Times New Roman" w:hAnsi="Times New Roman"/>
          <w:b/>
          <w:color w:val="008E40"/>
          <w:sz w:val="32"/>
          <w:szCs w:val="32"/>
          <w:lang w:eastAsia="uk-UA"/>
        </w:rPr>
        <w:t>ЗМІСТ</w:t>
      </w:r>
    </w:p>
    <w:tbl>
      <w:tblPr>
        <w:tblStyle w:val="afc"/>
        <w:tblW w:w="946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30"/>
        <w:gridCol w:w="8367"/>
        <w:gridCol w:w="567"/>
      </w:tblGrid>
      <w:tr>
        <w:trPr/>
        <w:tc>
          <w:tcPr>
            <w:tcW w:w="530"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eastAsia="Times New Roman" w:cs="Times New Roman"/>
                <w:sz w:val="28"/>
                <w:szCs w:val="28"/>
                <w:lang w:val="en-US" w:eastAsia="uk-UA"/>
              </w:rPr>
            </w:pPr>
            <w:r>
              <w:rPr>
                <w:rFonts w:eastAsia="Times New Roman" w:cs="Times New Roman" w:ascii="Times New Roman" w:hAnsi="Times New Roman"/>
                <w:sz w:val="28"/>
                <w:szCs w:val="28"/>
                <w:lang w:val="en-US" w:eastAsia="uk-UA"/>
              </w:rPr>
            </w:r>
          </w:p>
        </w:tc>
        <w:tc>
          <w:tcPr>
            <w:tcW w:w="8367"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ВСТУП</w:t>
            </w:r>
          </w:p>
          <w:p>
            <w:pPr>
              <w:pStyle w:val="Normal"/>
              <w:widowControl w:val="false"/>
              <w:suppressAutoHyphens w:val="true"/>
              <w:spacing w:lineRule="auto" w:line="240" w:before="0" w:after="0"/>
              <w:jc w:val="lef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567" w:type="dxa"/>
            <w:tcBorders>
              <w:top w:val="nil"/>
              <w:left w:val="nil"/>
              <w:bottom w:val="nil"/>
              <w:right w:val="nil"/>
            </w:tcBorders>
          </w:tcPr>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4</w:t>
            </w:r>
          </w:p>
        </w:tc>
      </w:tr>
      <w:tr>
        <w:trPr/>
        <w:tc>
          <w:tcPr>
            <w:tcW w:w="530"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1</w:t>
            </w:r>
          </w:p>
        </w:tc>
        <w:tc>
          <w:tcPr>
            <w:tcW w:w="8367" w:type="dxa"/>
            <w:tcBorders>
              <w:top w:val="nil"/>
              <w:left w:val="nil"/>
              <w:bottom w:val="nil"/>
              <w:right w:val="nil"/>
            </w:tcBorders>
          </w:tcPr>
          <w:p>
            <w:pPr>
              <w:pStyle w:val="Normal"/>
              <w:widowControl w:val="false"/>
              <w:suppressAutoHyphens w:val="true"/>
              <w:spacing w:lineRule="auto" w:line="240"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КОМПЛЕКС РОБІТ З ПІДГОТОВКІ  ҐРУНТУ І СІВБИ ОЗИМИХ ЗЕРНОВИХ КУЛЬТУР</w:t>
            </w:r>
          </w:p>
          <w:p>
            <w:pPr>
              <w:pStyle w:val="Normal"/>
              <w:widowControl w:val="false"/>
              <w:suppressAutoHyphens w:val="true"/>
              <w:spacing w:lineRule="auto" w:line="240" w:before="0" w:after="0"/>
              <w:jc w:val="lef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567" w:type="dxa"/>
            <w:tcBorders>
              <w:top w:val="nil"/>
              <w:left w:val="nil"/>
              <w:bottom w:val="nil"/>
              <w:right w:val="nil"/>
            </w:tcBorders>
          </w:tcPr>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5</w:t>
            </w:r>
          </w:p>
        </w:tc>
      </w:tr>
      <w:tr>
        <w:trPr/>
        <w:tc>
          <w:tcPr>
            <w:tcW w:w="530"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2</w:t>
            </w:r>
          </w:p>
        </w:tc>
        <w:tc>
          <w:tcPr>
            <w:tcW w:w="8367"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eastAsia="Times New Roman" w:cs="Times New Roman"/>
                <w:sz w:val="28"/>
                <w:szCs w:val="28"/>
                <w:lang w:eastAsia="uk-UA"/>
              </w:rPr>
            </w:pPr>
            <w:r>
              <w:rPr>
                <w:rFonts w:eastAsia="Calibri" w:cs="Times New Roman" w:ascii="Times New Roman" w:hAnsi="Times New Roman"/>
                <w:bCs/>
                <w:kern w:val="0"/>
                <w:sz w:val="28"/>
                <w:szCs w:val="28"/>
                <w:lang w:val="ru-RU" w:eastAsia="uk-UA" w:bidi="en-US"/>
              </w:rPr>
              <w:t>ЕЛЕМЕНТИ ТЕХНОЛОГІЇ ВИРОЩУВАННЯ ОЗИМОГО РІПАКУ ВОСЕНИ</w:t>
            </w:r>
          </w:p>
          <w:p>
            <w:pPr>
              <w:pStyle w:val="Normal"/>
              <w:widowControl w:val="false"/>
              <w:suppressAutoHyphens w:val="true"/>
              <w:spacing w:lineRule="auto" w:line="240" w:before="0" w:after="0"/>
              <w:jc w:val="lef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567" w:type="dxa"/>
            <w:tcBorders>
              <w:top w:val="nil"/>
              <w:left w:val="nil"/>
              <w:bottom w:val="nil"/>
              <w:right w:val="nil"/>
            </w:tcBorders>
          </w:tcPr>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13</w:t>
            </w:r>
          </w:p>
        </w:tc>
      </w:tr>
      <w:tr>
        <w:trPr/>
        <w:tc>
          <w:tcPr>
            <w:tcW w:w="530"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3</w:t>
            </w:r>
          </w:p>
        </w:tc>
        <w:tc>
          <w:tcPr>
            <w:tcW w:w="8367"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eastAsia="Times New Roman" w:cs="Times New Roman"/>
                <w:sz w:val="28"/>
                <w:szCs w:val="28"/>
                <w:lang w:eastAsia="uk-UA"/>
              </w:rPr>
            </w:pPr>
            <w:r>
              <w:rPr>
                <w:rFonts w:eastAsia="Calibri" w:cs="Times New Roman" w:ascii="Times New Roman" w:hAnsi="Times New Roman"/>
                <w:bCs/>
                <w:kern w:val="0"/>
                <w:sz w:val="28"/>
                <w:szCs w:val="28"/>
                <w:lang w:val="ru-RU" w:eastAsia="uk-UA" w:bidi="en-US"/>
              </w:rPr>
              <w:t xml:space="preserve">ЕЛЕМЕНТИ ТЕХНОЛОГІЇ ВИРОЩУВАННЯ </w:t>
            </w:r>
            <w:r>
              <w:rPr>
                <w:rFonts w:eastAsia="Times New Roman" w:cs="Times New Roman" w:ascii="Times New Roman" w:hAnsi="Times New Roman"/>
                <w:kern w:val="0"/>
                <w:sz w:val="28"/>
                <w:szCs w:val="28"/>
                <w:lang w:val="ru-RU" w:eastAsia="uk-UA" w:bidi="ar-SA"/>
              </w:rPr>
              <w:t>ОЗИМОЇ ГІРЧИЦІ</w:t>
            </w:r>
            <w:r>
              <w:rPr>
                <w:rFonts w:eastAsia="Calibri" w:cs="Times New Roman" w:ascii="Times New Roman" w:hAnsi="Times New Roman"/>
                <w:bCs/>
                <w:kern w:val="0"/>
                <w:sz w:val="28"/>
                <w:szCs w:val="28"/>
                <w:lang w:val="ru-RU" w:eastAsia="uk-UA" w:bidi="en-US"/>
              </w:rPr>
              <w:t xml:space="preserve"> ВОСЕНИ</w:t>
            </w:r>
          </w:p>
          <w:p>
            <w:pPr>
              <w:pStyle w:val="Normal"/>
              <w:widowControl w:val="false"/>
              <w:suppressAutoHyphens w:val="true"/>
              <w:spacing w:lineRule="auto" w:line="240" w:before="0" w:after="0"/>
              <w:jc w:val="lef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567" w:type="dxa"/>
            <w:tcBorders>
              <w:top w:val="nil"/>
              <w:left w:val="nil"/>
              <w:bottom w:val="nil"/>
              <w:right w:val="nil"/>
            </w:tcBorders>
          </w:tcPr>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17</w:t>
            </w:r>
          </w:p>
        </w:tc>
      </w:tr>
      <w:tr>
        <w:trPr/>
        <w:tc>
          <w:tcPr>
            <w:tcW w:w="530"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4</w:t>
            </w:r>
          </w:p>
        </w:tc>
        <w:tc>
          <w:tcPr>
            <w:tcW w:w="8367" w:type="dxa"/>
            <w:tcBorders>
              <w:top w:val="nil"/>
              <w:left w:val="nil"/>
              <w:bottom w:val="nil"/>
              <w:right w:val="nil"/>
            </w:tcBorders>
          </w:tcPr>
          <w:p>
            <w:pPr>
              <w:pStyle w:val="Normal"/>
              <w:widowControl w:val="false"/>
              <w:suppressAutoHyphens w:val="true"/>
              <w:spacing w:lineRule="auto" w:line="240"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ПРОГНОЗ ФІТОСАНІТАРНОГО СТАНУ ТА РЕКОМЕНДАЦІЇ ЩОДО    ЗАХИСТУ    СІЛЬСЬКОГОСПОДАРСЬКИХ   КУЛЬТУР</w:t>
            </w:r>
          </w:p>
          <w:p>
            <w:pPr>
              <w:pStyle w:val="Normal"/>
              <w:widowControl w:val="false"/>
              <w:suppressAutoHyphens w:val="true"/>
              <w:spacing w:lineRule="auto" w:line="240" w:before="0" w:after="0"/>
              <w:jc w:val="lef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НА ОСІННІЙ ПЕРІОД 2024 РОКУ</w:t>
            </w:r>
          </w:p>
        </w:tc>
        <w:tc>
          <w:tcPr>
            <w:tcW w:w="567" w:type="dxa"/>
            <w:tcBorders>
              <w:top w:val="nil"/>
              <w:left w:val="nil"/>
              <w:bottom w:val="nil"/>
              <w:right w:val="nil"/>
            </w:tcBorders>
          </w:tcPr>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widowControl w:val="false"/>
              <w:suppressAutoHyphens w:val="true"/>
              <w:spacing w:lineRule="auto" w:line="240" w:before="0" w:after="0"/>
              <w:jc w:val="right"/>
              <w:rPr>
                <w:rFonts w:ascii="Times New Roman" w:hAnsi="Times New Roman" w:eastAsia="Times New Roman" w:cs="Times New Roman"/>
                <w:sz w:val="28"/>
                <w:szCs w:val="28"/>
                <w:lang w:eastAsia="uk-UA"/>
              </w:rPr>
            </w:pPr>
            <w:r>
              <w:rPr>
                <w:rFonts w:eastAsia="Times New Roman" w:cs="Times New Roman" w:ascii="Times New Roman" w:hAnsi="Times New Roman"/>
                <w:kern w:val="0"/>
                <w:sz w:val="28"/>
                <w:szCs w:val="28"/>
                <w:lang w:val="ru-RU" w:eastAsia="uk-UA" w:bidi="ar-SA"/>
              </w:rPr>
              <w:t>20</w:t>
            </w:r>
          </w:p>
        </w:tc>
      </w:tr>
      <w:tr>
        <w:trPr/>
        <w:tc>
          <w:tcPr>
            <w:tcW w:w="530"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8367"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567" w:type="dxa"/>
            <w:tcBorders>
              <w:top w:val="nil"/>
              <w:left w:val="nil"/>
              <w:bottom w:val="nil"/>
              <w:right w:val="nil"/>
            </w:tcBorders>
          </w:tcPr>
          <w:p>
            <w:pPr>
              <w:pStyle w:val="Normal"/>
              <w:widowControl w:val="false"/>
              <w:suppressAutoHyphens w:val="true"/>
              <w:spacing w:lineRule="auto" w:line="240" w:before="0" w:after="0"/>
              <w:jc w:val="right"/>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r>
    </w:tbl>
    <w:p>
      <w:pPr>
        <w:pStyle w:val="Normal"/>
        <w:spacing w:lineRule="auto" w:line="240" w:before="0" w:after="240"/>
        <w:jc w:val="center"/>
        <w:rPr>
          <w:rFonts w:ascii="Times New Roman" w:hAnsi="Times New Roman" w:eastAsia="Times New Roman" w:cs="Times New Roman"/>
          <w:b/>
          <w:color w:val="000000"/>
          <w:sz w:val="32"/>
          <w:szCs w:val="32"/>
          <w:lang w:val="ru-RU" w:eastAsia="uk-UA"/>
        </w:rPr>
      </w:pPr>
      <w:r>
        <w:rPr>
          <w:rFonts w:eastAsia="Times New Roman" w:cs="Times New Roman" w:ascii="Times New Roman" w:hAnsi="Times New Roman"/>
          <w:b/>
          <w:color w:val="000000"/>
          <w:sz w:val="32"/>
          <w:szCs w:val="32"/>
          <w:lang w:val="ru-RU" w:eastAsia="uk-UA"/>
        </w:rPr>
      </w:r>
    </w:p>
    <w:p>
      <w:pPr>
        <w:pStyle w:val="Normal"/>
        <w:rPr>
          <w:rFonts w:ascii="Times New Roman" w:hAnsi="Times New Roman" w:eastAsia="Times New Roman" w:cs="Times New Roman"/>
          <w:sz w:val="36"/>
          <w:szCs w:val="36"/>
          <w:lang w:eastAsia="uk-UA"/>
        </w:rPr>
      </w:pPr>
      <w:r>
        <w:rPr>
          <w:rFonts w:eastAsia="Times New Roman" w:cs="Times New Roman" w:ascii="Times New Roman" w:hAnsi="Times New Roman"/>
          <w:sz w:val="36"/>
          <w:szCs w:val="36"/>
          <w:lang w:eastAsia="uk-UA"/>
        </w:rPr>
        <w:drawing>
          <wp:anchor behindDoc="0" distT="0" distB="0" distL="0" distR="0" simplePos="0" locked="0" layoutInCell="1" allowOverlap="1" relativeHeight="42">
            <wp:simplePos x="0" y="0"/>
            <wp:positionH relativeFrom="column">
              <wp:posOffset>1270</wp:posOffset>
            </wp:positionH>
            <wp:positionV relativeFrom="paragraph">
              <wp:posOffset>356870</wp:posOffset>
            </wp:positionV>
            <wp:extent cx="6117590" cy="4060825"/>
            <wp:effectExtent l="0" t="0" r="0" b="0"/>
            <wp:wrapNone/>
            <wp:docPr id="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7" descr=""/>
                    <pic:cNvPicPr>
                      <a:picLocks noChangeAspect="1" noChangeArrowheads="1"/>
                    </pic:cNvPicPr>
                  </pic:nvPicPr>
                  <pic:blipFill>
                    <a:blip r:embed="rId8"/>
                    <a:stretch>
                      <a:fillRect/>
                    </a:stretch>
                  </pic:blipFill>
                  <pic:spPr bwMode="auto">
                    <a:xfrm>
                      <a:off x="0" y="0"/>
                      <a:ext cx="6117590" cy="4060825"/>
                    </a:xfrm>
                    <a:prstGeom prst="rect">
                      <a:avLst/>
                    </a:prstGeom>
                  </pic:spPr>
                </pic:pic>
              </a:graphicData>
            </a:graphic>
          </wp:anchor>
        </w:drawing>
      </w:r>
      <w:r>
        <w:br w:type="page"/>
      </w:r>
    </w:p>
    <w:p>
      <w:pPr>
        <w:pStyle w:val="Normal"/>
        <w:keepNext w:val="true"/>
        <w:keepLines/>
        <w:numPr>
          <w:ilvl w:val="0"/>
          <w:numId w:val="0"/>
        </w:numPr>
        <w:spacing w:before="0" w:after="0"/>
        <w:ind w:hanging="0" w:left="0"/>
        <w:jc w:val="center"/>
        <w:outlineLvl w:val="0"/>
        <w:rPr>
          <w:rFonts w:ascii="Times New Roman" w:hAnsi="Times New Roman" w:eastAsia="Calibri" w:cs="Times New Roman"/>
          <w:b/>
          <w:bCs/>
          <w:color w:themeColor="accent1" w:themeShade="80" w:val="244061"/>
          <w:sz w:val="28"/>
          <w:szCs w:val="28"/>
          <w:lang w:eastAsia="uk-UA" w:bidi="en-US"/>
        </w:rPr>
      </w:pPr>
      <w:r>
        <w:rPr>
          <w:rFonts w:eastAsia="Calibri" w:cs="Times New Roman" w:ascii="Times New Roman" w:hAnsi="Times New Roman"/>
          <w:b/>
          <w:bCs/>
          <w:color w:themeColor="accent1" w:themeShade="80" w:val="244061"/>
          <w:sz w:val="28"/>
          <w:szCs w:val="28"/>
          <w:lang w:eastAsia="uk-UA" w:bidi="en-US"/>
        </w:rPr>
      </w:r>
    </w:p>
    <w:p>
      <w:pPr>
        <w:pStyle w:val="Normal"/>
        <w:keepNext w:val="true"/>
        <w:keepLines/>
        <w:numPr>
          <w:ilvl w:val="0"/>
          <w:numId w:val="0"/>
        </w:numPr>
        <w:spacing w:before="0" w:after="0"/>
        <w:ind w:hanging="0" w:left="0"/>
        <w:jc w:val="center"/>
        <w:outlineLvl w:val="0"/>
        <w:rPr>
          <w:rFonts w:ascii="Times New Roman" w:hAnsi="Times New Roman" w:eastAsia="Calibri" w:cs="Times New Roman"/>
          <w:b/>
          <w:bCs/>
          <w:color w:val="008E40"/>
          <w:sz w:val="32"/>
          <w:szCs w:val="32"/>
          <w:lang w:eastAsia="uk-UA" w:bidi="en-US"/>
        </w:rPr>
      </w:pPr>
      <w:bookmarkStart w:id="0" w:name="_Toc48633219"/>
      <w:r>
        <w:rPr>
          <w:rFonts w:eastAsia="Calibri" w:cs="Times New Roman" w:ascii="Times New Roman" w:hAnsi="Times New Roman"/>
          <w:b/>
          <w:bCs/>
          <w:color w:val="008E40"/>
          <w:sz w:val="32"/>
          <w:szCs w:val="32"/>
          <w:lang w:eastAsia="uk-UA" w:bidi="en-US"/>
        </w:rPr>
        <w:t>ВСТУП</w:t>
      </w:r>
      <w:bookmarkEnd w:id="0"/>
    </w:p>
    <w:p>
      <w:pPr>
        <w:pStyle w:val="Normal"/>
        <w:keepNext w:val="true"/>
        <w:keepLines/>
        <w:numPr>
          <w:ilvl w:val="0"/>
          <w:numId w:val="0"/>
        </w:numPr>
        <w:spacing w:before="0" w:after="0"/>
        <w:ind w:hanging="0" w:left="0"/>
        <w:jc w:val="center"/>
        <w:outlineLvl w:val="0"/>
        <w:rPr>
          <w:rFonts w:ascii="Times New Roman" w:hAnsi="Times New Roman" w:eastAsia="Calibri" w:cs="Times New Roman"/>
          <w:b/>
          <w:bCs/>
          <w:color w:themeColor="accent6" w:themeShade="80" w:val="984806"/>
          <w:sz w:val="32"/>
          <w:szCs w:val="32"/>
          <w:lang w:eastAsia="uk-UA" w:bidi="en-US"/>
        </w:rPr>
      </w:pPr>
      <w:r>
        <w:rPr>
          <w:rFonts w:eastAsia="Calibri" w:cs="Times New Roman" w:ascii="Times New Roman" w:hAnsi="Times New Roman"/>
          <w:b/>
          <w:bCs/>
          <w:color w:themeColor="accent6" w:themeShade="80" w:val="984806"/>
          <w:sz w:val="32"/>
          <w:szCs w:val="32"/>
          <w:lang w:eastAsia="uk-UA" w:bidi="en-US"/>
        </w:rPr>
      </w:r>
    </w:p>
    <w:p>
      <w:pPr>
        <w:pStyle w:val="Normal"/>
        <w:keepNext w:val="true"/>
        <w:keepLines/>
        <w:numPr>
          <w:ilvl w:val="0"/>
          <w:numId w:val="0"/>
        </w:numPr>
        <w:spacing w:lineRule="auto" w:line="240" w:before="0" w:after="0"/>
        <w:ind w:firstLine="567" w:left="0"/>
        <w:jc w:val="both"/>
        <w:outlineLvl w:val="0"/>
        <w:rPr>
          <w:rFonts w:ascii="Times New Roman" w:hAnsi="Times New Roman" w:eastAsia="Times New Roman" w:cs="Times New Roman"/>
          <w:color w:val="0000FF"/>
          <w:sz w:val="24"/>
          <w:szCs w:val="24"/>
          <w:lang w:eastAsia="uk-UA"/>
        </w:rPr>
      </w:pPr>
      <w:r>
        <w:rPr>
          <w:rFonts w:cs="Times New Roman" w:ascii="Times New Roman" w:hAnsi="Times New Roman"/>
          <w:sz w:val="28"/>
          <w:szCs w:val="28"/>
        </w:rPr>
        <w:t>Результати збирання озимих зернових культур свідчать про те, що якими б складними не були умови вирощування у 2024 році, зібраного хліба буде вдосталь не тільки для забезпечення вітчизняного споживача, але й для продажу за кордон, що є своєрідним гуманітарним кроком у напрямку багатьох країн світу, які потребують продовольчого та фуражного зерна.</w:t>
      </w:r>
    </w:p>
    <w:p>
      <w:pPr>
        <w:pStyle w:val="Normal"/>
        <w:keepNext w:val="true"/>
        <w:keepLines/>
        <w:numPr>
          <w:ilvl w:val="0"/>
          <w:numId w:val="0"/>
        </w:numPr>
        <w:spacing w:lineRule="auto" w:line="240" w:before="0" w:after="0"/>
        <w:ind w:firstLine="567" w:left="0"/>
        <w:jc w:val="both"/>
        <w:outlineLvl w:val="0"/>
        <w:rPr>
          <w:rFonts w:ascii="Times New Roman" w:hAnsi="Times New Roman" w:cs="Times New Roman"/>
          <w:sz w:val="28"/>
          <w:szCs w:val="28"/>
        </w:rPr>
      </w:pPr>
      <w:r>
        <w:rPr>
          <w:rFonts w:cs="Times New Roman" w:ascii="Times New Roman" w:hAnsi="Times New Roman"/>
          <w:sz w:val="28"/>
          <w:szCs w:val="28"/>
        </w:rPr>
        <w:t>Мінагрополітики повідомляє, станом на 23.08.2024 р. в Україні намолочено 32,02 млн тонн нового врожаю з площі 8 040,3 тис. га. Загалом зібрано 28,59 млн тонн зернових та 3,42 млн тонн олійних:</w:t>
      </w:r>
    </w:p>
    <w:p>
      <w:pPr>
        <w:pStyle w:val="Normal"/>
        <w:suppressAutoHyphens w:val="false"/>
        <w:spacing w:lineRule="auto" w:line="240" w:before="0" w:after="0"/>
        <w:ind w:hanging="0" w:left="720"/>
        <w:rPr>
          <w:rFonts w:ascii="Times New Roman" w:hAnsi="Times New Roman" w:cs="Times New Roman"/>
          <w:sz w:val="28"/>
          <w:szCs w:val="28"/>
        </w:rPr>
      </w:pPr>
      <w:r>
        <w:rPr>
          <w:rFonts w:cs="Times New Roman" w:ascii="Times New Roman" w:hAnsi="Times New Roman"/>
          <w:sz w:val="28"/>
          <w:szCs w:val="28"/>
        </w:rPr>
        <w:t>пшениці </w:t>
      </w:r>
      <w:r>
        <w:rPr>
          <w:rFonts w:cs="Times New Roman" w:ascii="Times New Roman" w:hAnsi="Times New Roman"/>
          <w:sz w:val="28"/>
          <w:szCs w:val="28"/>
          <w:lang w:val="ru-RU"/>
        </w:rPr>
        <w:t>–</w:t>
      </w:r>
      <w:r>
        <w:rPr>
          <w:rFonts w:cs="Times New Roman" w:ascii="Times New Roman" w:hAnsi="Times New Roman"/>
          <w:sz w:val="28"/>
          <w:szCs w:val="28"/>
        </w:rPr>
        <w:t> з площі 4 858,9 тис. га намолочено 21,74 млн. тонн;</w:t>
      </w:r>
    </w:p>
    <w:p>
      <w:pPr>
        <w:pStyle w:val="Normal"/>
        <w:suppressAutoHyphens w:val="false"/>
        <w:spacing w:lineRule="auto" w:line="240" w:before="0" w:after="0"/>
        <w:ind w:hanging="0" w:left="720"/>
        <w:rPr>
          <w:rFonts w:ascii="Times New Roman" w:hAnsi="Times New Roman" w:cs="Times New Roman"/>
          <w:sz w:val="28"/>
          <w:szCs w:val="28"/>
        </w:rPr>
      </w:pPr>
      <w:r>
        <w:rPr>
          <w:rFonts w:cs="Times New Roman" w:ascii="Times New Roman" w:hAnsi="Times New Roman"/>
          <w:sz w:val="28"/>
          <w:szCs w:val="28"/>
        </w:rPr>
        <w:t xml:space="preserve">ячменю </w:t>
      </w:r>
      <w:r>
        <w:rPr>
          <w:rFonts w:cs="Times New Roman" w:ascii="Times New Roman" w:hAnsi="Times New Roman"/>
          <w:sz w:val="28"/>
          <w:szCs w:val="28"/>
          <w:lang w:val="ru-RU"/>
        </w:rPr>
        <w:t>–</w:t>
      </w:r>
      <w:r>
        <w:rPr>
          <w:rFonts w:cs="Times New Roman" w:ascii="Times New Roman" w:hAnsi="Times New Roman"/>
          <w:sz w:val="28"/>
          <w:szCs w:val="28"/>
        </w:rPr>
        <w:t> з 1 399,2 тис. га намолочено 5,5 млн тонн;</w:t>
      </w:r>
    </w:p>
    <w:p>
      <w:pPr>
        <w:pStyle w:val="Normal"/>
        <w:suppressAutoHyphens w:val="false"/>
        <w:spacing w:lineRule="auto" w:line="240" w:before="0" w:after="0"/>
        <w:ind w:hanging="0" w:left="720"/>
        <w:rPr>
          <w:rFonts w:ascii="Times New Roman" w:hAnsi="Times New Roman" w:cs="Times New Roman"/>
          <w:sz w:val="28"/>
          <w:szCs w:val="28"/>
        </w:rPr>
      </w:pPr>
      <w:r>
        <w:rPr>
          <w:rFonts w:cs="Times New Roman" w:ascii="Times New Roman" w:hAnsi="Times New Roman"/>
          <w:sz w:val="28"/>
          <w:szCs w:val="28"/>
        </w:rPr>
        <w:t xml:space="preserve">гороху </w:t>
      </w:r>
      <w:r>
        <w:rPr>
          <w:rFonts w:cs="Times New Roman" w:ascii="Times New Roman" w:hAnsi="Times New Roman"/>
          <w:sz w:val="28"/>
          <w:szCs w:val="28"/>
          <w:lang w:val="ru-RU"/>
        </w:rPr>
        <w:t>–</w:t>
      </w:r>
      <w:r>
        <w:rPr>
          <w:rFonts w:cs="Times New Roman" w:ascii="Times New Roman" w:hAnsi="Times New Roman"/>
          <w:sz w:val="28"/>
          <w:szCs w:val="28"/>
        </w:rPr>
        <w:t> з площі 207,6 тис. га намолочено 458,5 тис. тонн.</w:t>
      </w:r>
    </w:p>
    <w:p>
      <w:pPr>
        <w:pStyle w:val="Normal"/>
        <w:suppressAutoHyphens w:val="false"/>
        <w:spacing w:lineRule="auto" w:line="240" w:before="0" w:after="0"/>
        <w:ind w:hanging="0" w:left="720"/>
        <w:rPr>
          <w:rFonts w:ascii="Times New Roman" w:hAnsi="Times New Roman" w:cs="Times New Roman"/>
          <w:sz w:val="28"/>
          <w:szCs w:val="28"/>
        </w:rPr>
      </w:pPr>
      <w:r>
        <w:rPr>
          <w:rFonts w:cs="Times New Roman" w:ascii="Times New Roman" w:hAnsi="Times New Roman"/>
          <w:sz w:val="28"/>
          <w:szCs w:val="28"/>
        </w:rPr>
        <w:t>проса</w:t>
      </w:r>
      <w:r>
        <w:rPr>
          <w:rFonts w:cs="Times New Roman" w:ascii="Times New Roman" w:hAnsi="Times New Roman"/>
          <w:sz w:val="28"/>
          <w:szCs w:val="28"/>
          <w:lang w:val="ru-RU"/>
        </w:rPr>
        <w:t xml:space="preserve"> –</w:t>
      </w:r>
      <w:r>
        <w:rPr>
          <w:rFonts w:cs="Times New Roman" w:ascii="Times New Roman" w:hAnsi="Times New Roman"/>
          <w:sz w:val="28"/>
          <w:szCs w:val="28"/>
        </w:rPr>
        <w:t> з 11,9 тис. га намолочено 20 тис. тонн.</w:t>
      </w:r>
    </w:p>
    <w:p>
      <w:pPr>
        <w:pStyle w:val="Normal"/>
        <w:suppressAutoHyphens w:val="false"/>
        <w:spacing w:lineRule="auto" w:line="240" w:before="0" w:after="0"/>
        <w:ind w:hanging="0" w:left="720"/>
        <w:rPr>
          <w:rFonts w:ascii="Times New Roman" w:hAnsi="Times New Roman" w:cs="Times New Roman"/>
          <w:sz w:val="28"/>
          <w:szCs w:val="28"/>
        </w:rPr>
      </w:pPr>
      <w:r>
        <w:rPr>
          <w:rFonts w:cs="Times New Roman" w:ascii="Times New Roman" w:hAnsi="Times New Roman"/>
          <w:sz w:val="28"/>
          <w:szCs w:val="28"/>
        </w:rPr>
        <w:t xml:space="preserve">гречки </w:t>
      </w:r>
      <w:r>
        <w:rPr>
          <w:rFonts w:cs="Times New Roman" w:ascii="Times New Roman" w:hAnsi="Times New Roman"/>
          <w:sz w:val="28"/>
          <w:szCs w:val="28"/>
          <w:lang w:val="ru-RU"/>
        </w:rPr>
        <w:t>–</w:t>
      </w:r>
      <w:r>
        <w:rPr>
          <w:rFonts w:cs="Times New Roman" w:ascii="Times New Roman" w:hAnsi="Times New Roman"/>
          <w:sz w:val="28"/>
          <w:szCs w:val="28"/>
        </w:rPr>
        <w:t> з 4,3 тис. га намолочено 6,2 тис. тонн.</w:t>
      </w:r>
    </w:p>
    <w:p>
      <w:pPr>
        <w:pStyle w:val="Normal"/>
        <w:suppressAutoHyphens w:val="false"/>
        <w:spacing w:lineRule="auto" w:line="240" w:before="0" w:after="0"/>
        <w:ind w:hanging="0" w:left="720"/>
        <w:rPr>
          <w:rFonts w:ascii="Times New Roman" w:hAnsi="Times New Roman" w:cs="Times New Roman"/>
          <w:sz w:val="28"/>
          <w:szCs w:val="28"/>
        </w:rPr>
      </w:pPr>
      <w:r>
        <w:rPr>
          <w:rFonts w:cs="Times New Roman" w:ascii="Times New Roman" w:hAnsi="Times New Roman"/>
          <w:sz w:val="28"/>
          <w:szCs w:val="28"/>
        </w:rPr>
        <w:t xml:space="preserve">ріпаку </w:t>
      </w:r>
      <w:r>
        <w:rPr>
          <w:rFonts w:cs="Times New Roman" w:ascii="Times New Roman" w:hAnsi="Times New Roman"/>
          <w:sz w:val="28"/>
          <w:szCs w:val="28"/>
          <w:lang w:val="ru-RU"/>
        </w:rPr>
        <w:t>–</w:t>
      </w:r>
      <w:r>
        <w:rPr>
          <w:rFonts w:cs="Times New Roman" w:ascii="Times New Roman" w:hAnsi="Times New Roman"/>
          <w:sz w:val="28"/>
          <w:szCs w:val="28"/>
        </w:rPr>
        <w:t> з 1 227,7 тис. га намолочено 3 361,9 тис. тонн.</w:t>
      </w:r>
    </w:p>
    <w:p>
      <w:pPr>
        <w:pStyle w:val="Normal"/>
        <w:suppressAutoHyphens w:val="false"/>
        <w:spacing w:lineRule="auto" w:line="240" w:before="0" w:after="0"/>
        <w:ind w:firstLine="567"/>
        <w:jc w:val="both"/>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 xml:space="preserve">По збиранню зернових лідирують аграрії Одещини </w:t>
      </w:r>
      <w:r>
        <w:rPr>
          <w:rFonts w:eastAsia="Times New Roman" w:cs="Times New Roman" w:ascii="Times New Roman" w:hAnsi="Times New Roman"/>
          <w:sz w:val="28"/>
          <w:szCs w:val="24"/>
          <w:lang w:val="ru-RU" w:eastAsia="uk-UA"/>
        </w:rPr>
        <w:t>–</w:t>
      </w:r>
      <w:r>
        <w:rPr>
          <w:rFonts w:eastAsia="Times New Roman" w:cs="Times New Roman" w:ascii="Times New Roman" w:hAnsi="Times New Roman"/>
          <w:sz w:val="28"/>
          <w:szCs w:val="24"/>
          <w:lang w:eastAsia="uk-UA"/>
        </w:rPr>
        <w:t xml:space="preserve"> там обмолочено 1080,7 тис. га. Найвища урожайність в Хмельницькій області з показником 6,55</w:t>
      </w:r>
      <w:r>
        <w:rPr>
          <w:rFonts w:eastAsia="Times New Roman" w:cs="Times New Roman" w:ascii="Times New Roman" w:hAnsi="Times New Roman"/>
          <w:sz w:val="28"/>
          <w:szCs w:val="24"/>
          <w:lang w:val="en-US" w:eastAsia="uk-UA"/>
        </w:rPr>
        <w:t> </w:t>
      </w:r>
      <w:r>
        <w:rPr>
          <w:rFonts w:eastAsia="Times New Roman" w:cs="Times New Roman" w:ascii="Times New Roman" w:hAnsi="Times New Roman"/>
          <w:sz w:val="28"/>
          <w:szCs w:val="24"/>
          <w:lang w:eastAsia="uk-UA"/>
        </w:rPr>
        <w:t>т/га. Зазначається також, що 7 областей збирають соняшник, який обмолочено на 46,7 тис. га. Чотири області приступили до збирання сої, яка обмолочена на площі 6,6 тис. га.</w:t>
      </w:r>
    </w:p>
    <w:p>
      <w:pPr>
        <w:pStyle w:val="Normal"/>
        <w:spacing w:lineRule="auto" w:line="240" w:before="0" w:after="0"/>
        <w:ind w:firstLine="567"/>
        <w:jc w:val="both"/>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Запорізькі аграрії завершили збирання ранніх зернових та зернобобових. Попри несприятливі погодні умови вдалося зібрати понад 295,7 тис. т зерна, з них 258 тис. т озимої пшениці (торік цей показник склав 440 тис. т). На черзі олійні, прядильні та технічні культури. Про це повідомляє пресслужба Запорізької ОВА. Середня врожайність складає 2,39 т/га. Минулого року середня урожайність складала 3,2</w:t>
      </w:r>
      <w:r>
        <w:rPr>
          <w:rFonts w:eastAsia="Times New Roman" w:cs="Times New Roman" w:ascii="Times New Roman" w:hAnsi="Times New Roman"/>
          <w:sz w:val="28"/>
          <w:szCs w:val="24"/>
          <w:lang w:val="ru-RU" w:eastAsia="uk-UA"/>
        </w:rPr>
        <w:t>0</w:t>
      </w:r>
      <w:r>
        <w:rPr>
          <w:rFonts w:eastAsia="Times New Roman" w:cs="Times New Roman" w:ascii="Times New Roman" w:hAnsi="Times New Roman"/>
          <w:sz w:val="28"/>
          <w:szCs w:val="24"/>
          <w:lang w:eastAsia="uk-UA"/>
        </w:rPr>
        <w:t xml:space="preserve"> т/га. У 2024 році ранні зернові та зернобобові культури посіяли майже на 124 тис. га. У порівнянні з минулим роком посівні площі в регіоні збільшились на 40 тис. га.</w:t>
      </w:r>
    </w:p>
    <w:p>
      <w:pPr>
        <w:pStyle w:val="Normal"/>
        <w:suppressAutoHyphens w:val="false"/>
        <w:spacing w:lineRule="auto" w:line="240" w:before="0" w:after="0"/>
        <w:ind w:firstLine="567"/>
        <w:jc w:val="both"/>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 xml:space="preserve">    </w:t>
      </w:r>
      <w:r>
        <w:rPr>
          <w:rFonts w:eastAsia="Times New Roman" w:cs="Times New Roman" w:ascii="Times New Roman" w:hAnsi="Times New Roman"/>
          <w:sz w:val="28"/>
          <w:szCs w:val="24"/>
          <w:lang w:eastAsia="uk-UA"/>
        </w:rPr>
        <w:t xml:space="preserve">«Через погоду цьогорічні жнива почались раніше. Попри несприятливі погодні умови, аграріям вдалось виростити та зібрати 295 тис. т збіжжя. Валовий збір пшениці в регіоні становить понад 258,5 тис. тонн. З них 140 тис. т </w:t>
      </w:r>
      <w:r>
        <w:rPr>
          <w:rFonts w:eastAsia="Times New Roman" w:cs="Times New Roman" w:ascii="Times New Roman" w:hAnsi="Times New Roman"/>
          <w:sz w:val="28"/>
          <w:szCs w:val="24"/>
          <w:lang w:val="ru-RU" w:eastAsia="uk-UA"/>
        </w:rPr>
        <w:t>–</w:t>
      </w:r>
      <w:r>
        <w:rPr>
          <w:rFonts w:eastAsia="Times New Roman" w:cs="Times New Roman" w:ascii="Times New Roman" w:hAnsi="Times New Roman"/>
          <w:sz w:val="28"/>
          <w:szCs w:val="24"/>
          <w:lang w:eastAsia="uk-UA"/>
        </w:rPr>
        <w:t xml:space="preserve"> продовольчого зерна. Тож підконтрольна Україні територія Запорізької області буде повністю забезпечена продовольчим зерном», </w:t>
      </w:r>
      <w:r>
        <w:rPr>
          <w:rFonts w:eastAsia="Times New Roman" w:cs="Times New Roman" w:ascii="Times New Roman" w:hAnsi="Times New Roman"/>
          <w:sz w:val="28"/>
          <w:szCs w:val="24"/>
          <w:lang w:val="ru-RU" w:eastAsia="uk-UA"/>
        </w:rPr>
        <w:t>–</w:t>
      </w:r>
      <w:r>
        <w:rPr>
          <w:rFonts w:eastAsia="Times New Roman" w:cs="Times New Roman" w:ascii="Times New Roman" w:hAnsi="Times New Roman"/>
          <w:sz w:val="28"/>
          <w:szCs w:val="24"/>
          <w:lang w:eastAsia="uk-UA"/>
        </w:rPr>
        <w:t xml:space="preserve"> розповіли у департаменті агропромислового розвитку Запорізької ОДА.</w:t>
      </w:r>
    </w:p>
    <w:p>
      <w:pPr>
        <w:pStyle w:val="Normal"/>
        <w:suppressAutoHyphens w:val="false"/>
        <w:spacing w:lineRule="auto" w:line="240" w:before="0" w:after="0"/>
        <w:ind w:firstLine="567"/>
        <w:jc w:val="both"/>
        <w:rPr>
          <w:rFonts w:ascii="Times New Roman" w:hAnsi="Times New Roman" w:eastAsia="Times New Roman" w:cs="Times New Roman"/>
          <w:sz w:val="28"/>
          <w:szCs w:val="24"/>
          <w:lang w:eastAsia="uk-UA"/>
        </w:rPr>
      </w:pPr>
      <w:r>
        <w:rPr>
          <w:rFonts w:eastAsia="Times New Roman" w:cs="Times New Roman" w:ascii="Times New Roman" w:hAnsi="Times New Roman"/>
          <w:sz w:val="28"/>
          <w:szCs w:val="24"/>
          <w:lang w:eastAsia="uk-UA"/>
        </w:rPr>
        <w:t>На сьогодні запорізькі аграрії завершили закладку силосу та заготівлю сіна для худоби. Завершується і збирання овочів.</w:t>
      </w:r>
      <w:r>
        <w:rPr>
          <w:rFonts w:eastAsia="Times New Roman" w:cs="Times New Roman" w:ascii="Times New Roman" w:hAnsi="Times New Roman"/>
          <w:sz w:val="28"/>
          <w:szCs w:val="24"/>
          <w:lang w:val="ru-RU" w:eastAsia="uk-UA"/>
        </w:rPr>
        <w:t xml:space="preserve"> </w:t>
      </w:r>
      <w:r>
        <w:rPr>
          <w:rFonts w:eastAsia="Times New Roman" w:cs="Times New Roman" w:ascii="Times New Roman" w:hAnsi="Times New Roman"/>
          <w:sz w:val="28"/>
          <w:szCs w:val="24"/>
          <w:lang w:eastAsia="uk-UA"/>
        </w:rPr>
        <w:t>З 89</w:t>
      </w:r>
      <w:r>
        <w:rPr>
          <w:rFonts w:eastAsia="Times New Roman" w:cs="Times New Roman" w:ascii="Times New Roman" w:hAnsi="Times New Roman"/>
          <w:sz w:val="28"/>
          <w:szCs w:val="24"/>
          <w:lang w:val="ru-RU" w:eastAsia="uk-UA"/>
        </w:rPr>
        <w:t xml:space="preserve"> </w:t>
      </w:r>
      <w:r>
        <w:rPr>
          <w:rFonts w:eastAsia="Times New Roman" w:cs="Times New Roman" w:ascii="Times New Roman" w:hAnsi="Times New Roman"/>
          <w:sz w:val="28"/>
          <w:szCs w:val="24"/>
          <w:lang w:eastAsia="uk-UA"/>
        </w:rPr>
        <w:t xml:space="preserve">% засіяних картоплею площ вже зібрали понад 76 тис. т врожаю. Триває збирання овочево-баштанних культур. Незабаром фермери почнуть збирати соняшник, сою та інші технічні культури. </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28"/>
          <w:szCs w:val="24"/>
          <w:lang w:eastAsia="uk-UA"/>
        </w:rPr>
        <w:t>У Запорізькій області нині приблизно 1,4 млн га землі, що становить близько 80 % сільськогосподарських угідь регіону, знаходяться під окупацією або в зоні активних бойових дій.</w:t>
      </w:r>
      <w:r>
        <w:rPr/>
        <w:t xml:space="preserve"> </w:t>
      </w:r>
      <w:r>
        <w:rPr>
          <w:rFonts w:eastAsia="Times New Roman" w:cs="Times New Roman" w:ascii="Times New Roman" w:hAnsi="Times New Roman"/>
          <w:sz w:val="28"/>
          <w:szCs w:val="24"/>
          <w:lang w:eastAsia="uk-UA"/>
        </w:rPr>
        <w:t xml:space="preserve">Від початку повномасштабної війни в Україні на мінах підірвалось 128 українських аграріїв. Загалом ситуація в Україні з забрудненням земель вибухівкою ставить під загрозу життя і здоров’я близько 6,37 мільйона людей (дані комітету з питань аграрної та земельної політики і управління Верховного комісара ООН у справах біженців). Також, за інформацією Асоціації саперів України, наразі найважча ситуація із замінуванням залишається на Херсонщині, Харківщині, Миколаївщині та Донеччині. </w:t>
      </w:r>
    </w:p>
    <w:p>
      <w:pPr>
        <w:pStyle w:val="Normal"/>
        <w:suppressAutoHyphens w:val="false"/>
        <w:spacing w:lineRule="auto" w:line="240" w:before="0" w:after="0"/>
        <w:ind w:firstLine="567"/>
        <w:jc w:val="both"/>
        <w:rPr>
          <w:rFonts w:ascii="Times New Roman" w:hAnsi="Times New Roman" w:eastAsia="Calibri" w:cs="Times New Roman"/>
          <w:sz w:val="28"/>
          <w:szCs w:val="28"/>
          <w:lang w:val="ru-RU" w:bidi="en-US"/>
        </w:rPr>
      </w:pPr>
      <w:r>
        <w:rPr/>
        <mc:AlternateContent>
          <mc:Choice Requires="wps">
            <w:drawing>
              <wp:inline distT="0" distB="0" distL="0" distR="0" wp14:anchorId="67735E85">
                <wp:extent cx="45720" cy="45720"/>
                <wp:effectExtent l="57150" t="19050" r="50165" b="12065"/>
                <wp:docPr id="8" name="AutoShape 34" descr="mukovoz_design"/>
                <a:graphic xmlns:a="http://schemas.openxmlformats.org/drawingml/2006/main">
                  <a:graphicData uri="http://schemas.microsoft.com/office/word/2010/wordprocessingShape">
                    <wps:wsp>
                      <wps:cNvSpPr/>
                      <wps:spPr>
                        <a:xfrm flipH="1">
                          <a:off x="0" y="0"/>
                          <a:ext cx="45720" cy="45720"/>
                        </a:xfrm>
                        <a:prstGeom prst="rect">
                          <a:avLst/>
                        </a:prstGeom>
                        <a:noFill/>
                        <a:ln w="0">
                          <a:noFill/>
                        </a:ln>
                      </wps:spPr>
                      <wps:style>
                        <a:lnRef idx="0"/>
                        <a:fillRef idx="0"/>
                        <a:effectRef idx="0"/>
                        <a:fontRef idx="minor"/>
                      </wps:style>
                      <wps:bodyPr/>
                    </wps:wsp>
                  </a:graphicData>
                </a:graphic>
              </wp:inline>
            </w:drawing>
          </mc:Choice>
          <mc:Fallback>
            <w:pict>
              <v:rect id="shape_0" ID="AutoShape 34" path="m0,0l-2147483645,0l-2147483645,-2147483646l0,-2147483646xe" stroked="f" o:allowincell="f" style="position:absolute;margin-left:0pt;margin-top:-6.1pt;width:3.55pt;height:3.55pt;flip:x;mso-wrap-style:none;v-text-anchor:middle;mso-position-vertical:top" wp14:anchorId="67735E85">
                <v:fill o:detectmouseclick="t" on="false"/>
                <v:stroke color="#3465a4" joinstyle="round" endcap="flat"/>
                <w10:wrap type="square"/>
              </v:rect>
            </w:pict>
          </mc:Fallback>
        </mc:AlternateContent>
      </w:r>
      <w:r>
        <w:rPr>
          <w:rFonts w:eastAsia="Calibri" w:cs="Times New Roman" w:ascii="Times New Roman" w:hAnsi="Times New Roman"/>
          <w:color w:val="FF0000"/>
          <w:sz w:val="28"/>
          <w:szCs w:val="28"/>
          <w:lang w:bidi="en-US"/>
        </w:rPr>
        <w:t xml:space="preserve"> </w:t>
      </w:r>
      <w:r>
        <w:rPr>
          <w:rFonts w:eastAsia="Calibri" w:cs="Times New Roman" w:ascii="Times New Roman" w:hAnsi="Times New Roman"/>
          <w:sz w:val="28"/>
          <w:szCs w:val="28"/>
          <w:lang w:bidi="en-US"/>
        </w:rPr>
        <w:t>Міністерство аграрної політики та продовольства України повідомляє – аграрії, які працюють в зоні можливих або активних бойових дій можуть отримати бюджетну субсидію. Її сума становить від однієї до двох тисяч гривень за 1 гектар оброблюваних земель. Бюджетні кошти надаватимуться на безповоротній основі. Заявки подаються в Державному аграрному реєстрі. Орієнтовний термін приймання заявок – з 10 вересня по 25 вересня  2024 року.  (https://www.zoda.gov.ua/news/70687/dopomoga</w:t>
      </w:r>
      <w:r>
        <w:rPr>
          <w:rFonts w:eastAsia="Calibri" w:cs="Times New Roman" w:ascii="Times New Roman" w:hAnsi="Times New Roman"/>
          <w:sz w:val="28"/>
          <w:szCs w:val="28"/>
          <w:lang w:val="ru-RU" w:bidi="en-US"/>
        </w:rPr>
        <w:t>-agrariyam-uryad-rozrobiv-mehanizm-nadannya-spetsialnih-subsidiy.html.)</w:t>
      </w:r>
    </w:p>
    <w:p>
      <w:pPr>
        <w:pStyle w:val="Normal"/>
        <w:spacing w:lineRule="auto" w:line="240" w:before="0" w:after="0"/>
        <w:ind w:firstLine="567"/>
        <w:jc w:val="both"/>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t>Успішна стратегія сівби озимих культур базується на проведенні технологічних операцій в оптимальні строки, обґрунтованих нормах використання пестицидів, досягненні високої якості робіт та впровадження агротехнологій, які сприяють створенню оптимальних умов функціонування біоценозів озимих культур.</w:t>
      </w:r>
    </w:p>
    <w:p>
      <w:pPr>
        <w:pStyle w:val="Normal"/>
        <w:spacing w:lineRule="auto" w:line="240" w:before="0" w:after="0"/>
        <w:ind w:firstLine="567"/>
        <w:jc w:val="both"/>
        <w:rPr>
          <w:rFonts w:ascii="Times New Roman" w:hAnsi="Times New Roman" w:eastAsia="Times New Roman" w:cs="Times New Roman"/>
          <w:sz w:val="28"/>
          <w:szCs w:val="28"/>
          <w:lang w:eastAsia="ru-RU"/>
        </w:rPr>
      </w:pPr>
      <w:bookmarkStart w:id="1" w:name="bookmark1"/>
      <w:bookmarkEnd w:id="1"/>
      <w:r>
        <w:rPr>
          <w:rFonts w:eastAsia="Times New Roman" w:cs="Times New Roman" w:ascii="Times New Roman" w:hAnsi="Times New Roman"/>
          <w:sz w:val="28"/>
          <w:szCs w:val="28"/>
          <w:lang w:eastAsia="ru-RU"/>
        </w:rPr>
        <w:t>За даними Департаменту агропромислового розвитку Запорізької облдержадміністрації на підконтрольній території по всіх категоріях господарств прогнозовані посівні площі під озимі культури становлять: всього озимі на зерно  100,863 тис. га, з них озима пшениця 93,317 тис. га, озиме жито – 0,226 тис. га, озимий ячмінь –  7,320 тис. га, озимого ріпаку – 26,880 тис. га.</w:t>
      </w:r>
    </w:p>
    <w:p>
      <w:pPr>
        <w:pStyle w:val="Normal"/>
        <w:spacing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keepNext w:val="true"/>
        <w:keepLines/>
        <w:numPr>
          <w:ilvl w:val="0"/>
          <w:numId w:val="0"/>
        </w:numPr>
        <w:spacing w:before="0" w:after="0"/>
        <w:ind w:hanging="0" w:left="0"/>
        <w:jc w:val="center"/>
        <w:outlineLvl w:val="0"/>
        <w:rPr>
          <w:rFonts w:ascii="Times New Roman" w:hAnsi="Times New Roman" w:eastAsia="Calibri" w:cs="Times New Roman"/>
          <w:b/>
          <w:bCs/>
          <w:color w:val="008E40"/>
          <w:sz w:val="32"/>
          <w:szCs w:val="32"/>
          <w:lang w:eastAsia="uk-UA" w:bidi="en-US"/>
        </w:rPr>
      </w:pPr>
      <w:bookmarkStart w:id="2" w:name="_Toc48633220"/>
      <w:r>
        <w:rPr>
          <w:rFonts w:eastAsia="Calibri" w:cs="Times New Roman" w:ascii="Times New Roman" w:hAnsi="Times New Roman"/>
          <w:b/>
          <w:bCs/>
          <w:color w:val="008E40"/>
          <w:sz w:val="32"/>
          <w:szCs w:val="32"/>
          <w:lang w:eastAsia="uk-UA" w:bidi="en-US"/>
        </w:rPr>
        <w:t>1 КОМПЛЕКС РОБІТ З ПІДГОТОВКІ ҐРУНТУ І СІВБИ ОЗИМИХ ЗЕРНОВИХ КУЛЬТУР</w:t>
      </w:r>
      <w:bookmarkEnd w:id="2"/>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color w:themeColor="background1" w:themeShade="1a" w:val="1A1A1A"/>
          <w:sz w:val="28"/>
          <w:szCs w:val="28"/>
          <w:lang w:bidi="en-US"/>
        </w:rPr>
        <w:t>Значну частину зернового клину степової зони традиційно складають озимі зернові культури. Пшениця озима має великі потенційні можливості. При вмілому, грамотному відношенні до агротехніки її вирощування, можна отримувати гарантовано високі урожаї зерна, не залежно від погодних умов.</w:t>
      </w:r>
    </w:p>
    <w:p>
      <w:pPr>
        <w:pStyle w:val="Normal"/>
        <w:spacing w:lineRule="auto" w:line="240" w:before="0" w:after="0"/>
        <w:ind w:firstLine="567" w:right="20"/>
        <w:jc w:val="both"/>
        <w:rPr>
          <w:rFonts w:ascii="Times New Roman" w:hAnsi="Times New Roman" w:eastAsia="Times New Roman" w:cs="Times New Roman"/>
          <w:color w:themeColor="background1" w:themeShade="1a" w:val="1A1A1A"/>
          <w:sz w:val="28"/>
          <w:szCs w:val="28"/>
          <w:lang w:eastAsia="uk-UA" w:bidi="en-US"/>
        </w:rPr>
      </w:pPr>
      <w:bookmarkStart w:id="3" w:name="bookmark1_Copy_1"/>
      <w:bookmarkEnd w:id="3"/>
      <w:r>
        <w:rPr>
          <w:rFonts w:eastAsia="Times New Roman" w:cs="Times New Roman" w:ascii="Times New Roman" w:hAnsi="Times New Roman"/>
          <w:b/>
          <w:i/>
          <w:color w:val="008E40"/>
          <w:sz w:val="28"/>
          <w:szCs w:val="28"/>
          <w:lang w:eastAsia="uk-UA" w:bidi="en-US"/>
        </w:rPr>
        <w:t>Вимоги до температури, вологи, світла,</w:t>
      </w:r>
      <w:r>
        <w:rPr>
          <w:rFonts w:eastAsia="Times New Roman" w:cs="Times New Roman" w:ascii="Times New Roman" w:hAnsi="Times New Roman"/>
          <w:b/>
          <w:i/>
          <w:color w:val="008E40"/>
          <w:sz w:val="28"/>
          <w:szCs w:val="28"/>
          <w:lang w:eastAsia="uk-UA"/>
        </w:rPr>
        <w:t xml:space="preserve"> ґ</w:t>
      </w:r>
      <w:r>
        <w:rPr>
          <w:rFonts w:eastAsia="Times New Roman" w:cs="Times New Roman" w:ascii="Times New Roman" w:hAnsi="Times New Roman"/>
          <w:b/>
          <w:i/>
          <w:color w:val="008E40"/>
          <w:sz w:val="28"/>
          <w:szCs w:val="28"/>
          <w:lang w:eastAsia="uk-UA" w:bidi="en-US"/>
        </w:rPr>
        <w:t>рунтів</w:t>
      </w:r>
      <w:r>
        <w:rPr>
          <w:rFonts w:eastAsia="Times New Roman" w:cs="Times New Roman" w:ascii="Times New Roman" w:hAnsi="Times New Roman"/>
          <w:i/>
          <w:color w:val="008E40"/>
          <w:sz w:val="28"/>
          <w:szCs w:val="28"/>
          <w:lang w:eastAsia="uk-UA" w:bidi="en-US"/>
        </w:rPr>
        <w:t xml:space="preserve">. </w:t>
      </w:r>
      <w:r>
        <w:rPr>
          <w:rFonts w:eastAsia="Times New Roman" w:cs="Times New Roman" w:ascii="Times New Roman" w:hAnsi="Times New Roman"/>
          <w:color w:themeColor="background1" w:themeShade="1a" w:val="1A1A1A"/>
          <w:sz w:val="28"/>
          <w:szCs w:val="28"/>
          <w:lang w:eastAsia="uk-UA" w:bidi="en-US"/>
        </w:rPr>
        <w:t>Озима пшениця досить холодостійка культура. Насіння починає проростати за температури у посівному шарі ґрунту 1–2 °С. Оптимальна температура проростання пшениці перебуває в межах 12–20 °С. Якщо температура вища 25 °С, висіяне насіння і проростки масово уражуються хворобами. Кращі строки сівби припадають на період з середньодобовими температурами повітря 14–17 °С. Взимку добре загартовані восени рослини зимостійких сортів витримують зниження температури на глибині вузла кущіння до мінус 19–20 °С. Достатній сніговий покрив захищає рослини навіть у разі зниження температури до мінус 35–40 °С.</w:t>
      </w:r>
    </w:p>
    <w:p>
      <w:pPr>
        <w:pStyle w:val="Normal"/>
        <w:spacing w:lineRule="auto" w:line="240" w:before="0" w:after="0"/>
        <w:ind w:firstLine="567" w:right="20"/>
        <w:jc w:val="both"/>
        <w:rPr>
          <w:rFonts w:ascii="Times New Roman" w:hAnsi="Times New Roman" w:eastAsia="Times New Roman" w:cs="Times New Roman"/>
          <w:color w:themeColor="background1" w:themeShade="1a" w:val="1A1A1A"/>
          <w:sz w:val="28"/>
          <w:szCs w:val="28"/>
          <w:lang w:eastAsia="uk-UA" w:bidi="en-US"/>
        </w:rPr>
      </w:pPr>
      <w:r>
        <w:rPr>
          <w:rFonts w:eastAsia="Times New Roman" w:cs="Times New Roman" w:ascii="Times New Roman" w:hAnsi="Times New Roman"/>
          <w:color w:themeColor="background1" w:themeShade="1a" w:val="1A1A1A"/>
          <w:sz w:val="28"/>
          <w:szCs w:val="28"/>
          <w:lang w:eastAsia="uk-UA" w:bidi="en-US"/>
        </w:rPr>
        <w:t>Значні запаси вологи у ґрунті необхідні з самого початку бубнявіння насіння, яке у м'якої пшениці відбувається при поглинанні 50–55 % води від сухої маси насіння, а в твердої – на 5–15 % більше. Тому дружні сходи з'являються лише при наявності в посівному шарі 10–15 мм продуктивної вологи, а процес кущення – при вологості орного шару 0–20 см не менше 20–30</w:t>
      </w:r>
      <w:r>
        <w:rPr>
          <w:rFonts w:eastAsia="Times New Roman" w:cs="Times New Roman" w:ascii="Times New Roman" w:hAnsi="Times New Roman"/>
          <w:color w:themeColor="background1" w:themeShade="1a" w:val="1A1A1A"/>
          <w:sz w:val="28"/>
          <w:szCs w:val="28"/>
          <w:lang w:val="ru-RU" w:eastAsia="uk-UA" w:bidi="en-US"/>
        </w:rPr>
        <w:t> </w:t>
      </w:r>
      <w:r>
        <w:rPr>
          <w:rFonts w:eastAsia="Times New Roman" w:cs="Times New Roman" w:ascii="Times New Roman" w:hAnsi="Times New Roman"/>
          <w:color w:themeColor="background1" w:themeShade="1a" w:val="1A1A1A"/>
          <w:sz w:val="28"/>
          <w:szCs w:val="28"/>
          <w:lang w:eastAsia="uk-UA" w:bidi="en-US"/>
        </w:rPr>
        <w:t>мм. Про високу потребу озимої пшениці у волозі свідчать витрати нею води при формуванні врожаю, які становлять за вегетацію, залежно від зони вирощування, в середньому 2500–4000 м</w:t>
      </w:r>
      <w:r>
        <w:rPr>
          <w:rFonts w:eastAsia="Times New Roman" w:cs="Times New Roman" w:ascii="Times New Roman" w:hAnsi="Times New Roman"/>
          <w:color w:themeColor="background1" w:themeShade="1a" w:val="1A1A1A"/>
          <w:sz w:val="28"/>
          <w:szCs w:val="28"/>
          <w:vertAlign w:val="superscript"/>
          <w:lang w:eastAsia="uk-UA" w:bidi="en-US"/>
        </w:rPr>
        <w:t>3</w:t>
      </w:r>
      <w:r>
        <w:rPr>
          <w:rFonts w:eastAsia="Times New Roman" w:cs="Times New Roman" w:ascii="Times New Roman" w:hAnsi="Times New Roman"/>
          <w:color w:themeColor="background1" w:themeShade="1a" w:val="1A1A1A"/>
          <w:sz w:val="28"/>
          <w:szCs w:val="28"/>
          <w:lang w:eastAsia="uk-UA" w:bidi="en-US"/>
        </w:rPr>
        <w:t>/га. Тому нагромадження і збереження ґрунтової вологи для пшениці, особливо в зоні Степу, є одним з важливих факторів її високої продуктивності.</w:t>
      </w:r>
    </w:p>
    <w:p>
      <w:pPr>
        <w:pStyle w:val="Normal"/>
        <w:spacing w:lineRule="auto" w:line="240" w:before="0" w:after="0"/>
        <w:ind w:firstLine="567" w:right="20"/>
        <w:jc w:val="both"/>
        <w:rPr>
          <w:rFonts w:ascii="Times New Roman" w:hAnsi="Times New Roman" w:eastAsia="Times New Roman" w:cs="Times New Roman"/>
          <w:sz w:val="28"/>
          <w:szCs w:val="28"/>
          <w:lang w:eastAsia="uk-UA" w:bidi="en-US"/>
        </w:rPr>
      </w:pPr>
      <w:r>
        <w:rPr>
          <w:rFonts w:eastAsia="Times New Roman" w:cs="Times New Roman" w:ascii="Times New Roman" w:hAnsi="Times New Roman"/>
          <w:sz w:val="28"/>
          <w:szCs w:val="28"/>
          <w:lang w:eastAsia="uk-UA" w:bidi="en-US"/>
        </w:rPr>
        <w:t>Пшениця добре розвивається на окультурених структурних ґрунтах із середнім механічним складом. Найкраще зростає на чорноземних, каштанових та сірих лісових ґрунтах. На окультурених дерново-підзолистих ґрунтах можна отримувати високі врожаї за умови застосування підвищених норм органічних і мінеральних добрив, сидератів, вапнування, поглиблення орного шару, усунення надмірного зволоження. Погано підходять для вирощування пшениці солонцюваті ґрунти, солоді, легкі піщані та важкі за механічним складом глинисті ґрунти, у яких під час вегетації застоюється вода.</w:t>
      </w:r>
    </w:p>
    <w:p>
      <w:pPr>
        <w:pStyle w:val="Normal"/>
        <w:spacing w:lineRule="auto" w:line="240" w:before="0" w:after="0"/>
        <w:ind w:firstLine="567"/>
        <w:jc w:val="both"/>
        <w:rPr>
          <w:rFonts w:ascii="Times New Roman" w:hAnsi="Times New Roman" w:eastAsia="Calibri" w:cs="Times New Roman"/>
          <w:b/>
          <w:i/>
          <w:i/>
          <w:color w:themeColor="accent2" w:themeShade="bf" w:val="943634"/>
          <w:sz w:val="28"/>
          <w:szCs w:val="28"/>
          <w:lang w:eastAsia="uk-UA" w:bidi="en-US"/>
        </w:rPr>
      </w:pPr>
      <w:r>
        <w:rPr>
          <w:rFonts w:eastAsia="Calibri" w:cs="Times New Roman" w:ascii="Times New Roman" w:hAnsi="Times New Roman"/>
          <w:b/>
          <w:i/>
          <w:color w:themeColor="accent2" w:themeShade="bf" w:val="943634"/>
          <w:sz w:val="28"/>
          <w:szCs w:val="28"/>
          <w:lang w:eastAsia="uk-UA" w:bidi="en-US"/>
        </w:rPr>
      </w:r>
    </w:p>
    <w:p>
      <w:pPr>
        <w:pStyle w:val="Normal"/>
        <w:spacing w:lineRule="auto" w:line="240" w:before="0" w:after="0"/>
        <w:ind w:firstLine="567"/>
        <w:jc w:val="both"/>
        <w:rPr>
          <w:rFonts w:ascii="Times New Roman" w:hAnsi="Times New Roman" w:eastAsia="Calibri" w:cs="Times New Roman"/>
          <w:sz w:val="28"/>
          <w:szCs w:val="28"/>
          <w:lang w:eastAsia="uk-UA" w:bidi="en-US"/>
        </w:rPr>
      </w:pPr>
      <w:r>
        <w:rPr>
          <w:rFonts w:eastAsia="Calibri" w:cs="Times New Roman" w:ascii="Times New Roman" w:hAnsi="Times New Roman"/>
          <w:b/>
          <w:i/>
          <w:color w:val="008E40"/>
          <w:sz w:val="28"/>
          <w:szCs w:val="28"/>
          <w:lang w:eastAsia="uk-UA" w:bidi="en-US"/>
        </w:rPr>
        <w:t>Попередники під озимину</w:t>
      </w:r>
      <w:r>
        <w:rPr>
          <w:rFonts w:eastAsia="Calibri" w:cs="Times New Roman" w:ascii="Times New Roman" w:hAnsi="Times New Roman"/>
          <w:b/>
          <w:color w:val="008E40"/>
          <w:sz w:val="28"/>
          <w:szCs w:val="28"/>
          <w:lang w:eastAsia="uk-UA" w:bidi="en-US"/>
        </w:rPr>
        <w:t xml:space="preserve">. </w:t>
      </w:r>
      <w:r>
        <w:rPr>
          <w:rFonts w:eastAsia="Calibri" w:cs="Times New Roman" w:ascii="Times New Roman" w:hAnsi="Times New Roman"/>
          <w:sz w:val="28"/>
          <w:szCs w:val="28"/>
          <w:lang w:eastAsia="uk-UA" w:bidi="en-US"/>
        </w:rPr>
        <w:t xml:space="preserve">На фоні глибокої зміни структури посівних площ, появи нових високопродуктивних сортів сільськогосподарських культур з широким діапазоном вегетаційного періоду та значних кліматичних амплітуд роль попередників набуває більш вагомого регулятивного фактору. За даними наукових досліджень кращими попередниками для пшениці озимої в зоні Степу України є чорні й зайняті пари, горох. Чорні пари – це практично єдиний попередник, після якого озима пшениця найповніше реалізує свою потенційну врожайність. Цілком задовільними попередниками, які широко застосовуються при інтенсивній технології вирощування, є  кукурудза на силос, ріпак, гречка, гірчиця, соя (табл. 1.1). </w:t>
      </w:r>
    </w:p>
    <w:p>
      <w:pPr>
        <w:pStyle w:val="Normal"/>
        <w:spacing w:lineRule="auto" w:line="240" w:before="0" w:after="0"/>
        <w:ind w:firstLine="567" w:right="-1"/>
        <w:jc w:val="both"/>
        <w:rPr>
          <w:rFonts w:ascii="Times New Roman" w:hAnsi="Times New Roman" w:eastAsia="Calibri" w:cs="Times New Roman"/>
          <w:sz w:val="28"/>
          <w:szCs w:val="28"/>
          <w:lang w:eastAsia="uk-UA" w:bidi="en-US"/>
        </w:rPr>
      </w:pPr>
      <w:r>
        <w:rPr>
          <w:rFonts w:eastAsia="Calibri" w:cs="Times New Roman" w:ascii="Times New Roman" w:hAnsi="Times New Roman"/>
          <w:sz w:val="28"/>
          <w:szCs w:val="28"/>
          <w:lang w:eastAsia="uk-UA" w:bidi="en-US"/>
        </w:rPr>
        <w:t xml:space="preserve">Дослідженнями встановлено, що урожай пшениці озимої, близький до високого, можна одержати і після гірших попередників. Проте, це завжди пов’язано з додатковими витратами добрив, гербіцидів, засобів захисту рослин від хвороб, шкідників, що значно підвищує собівартість вирощеної продукції. </w:t>
      </w:r>
    </w:p>
    <w:p>
      <w:pPr>
        <w:pStyle w:val="Normal"/>
        <w:spacing w:lineRule="auto" w:line="240" w:before="0" w:after="0"/>
        <w:ind w:firstLine="567"/>
        <w:jc w:val="both"/>
        <w:rPr>
          <w:rFonts w:ascii="Times New Roman" w:hAnsi="Times New Roman" w:eastAsia="Calibri" w:cs="Times New Roman"/>
          <w:sz w:val="28"/>
          <w:szCs w:val="28"/>
          <w:lang w:eastAsia="uk-UA" w:bidi="en-US"/>
        </w:rPr>
      </w:pPr>
      <w:r>
        <w:rPr>
          <w:rFonts w:eastAsia="Calibri" w:cs="Times New Roman" w:ascii="Times New Roman" w:hAnsi="Times New Roman"/>
          <w:sz w:val="28"/>
          <w:szCs w:val="28"/>
          <w:lang w:eastAsia="uk-UA" w:bidi="en-US"/>
        </w:rPr>
        <w:t>Для підвищення врожайності, збільшення валових зборів і поліпшення якості пшениці озимої 65–70 % її посівів слід розміщувати після кращих попередників, із них не менше 45–50 % – після чорного та зайнятих парів. Причому чорних парів у господарстві доцільно мати до 12–15 % ріллі.</w:t>
      </w:r>
    </w:p>
    <w:p>
      <w:pPr>
        <w:pStyle w:val="Normal"/>
        <w:spacing w:lineRule="auto" w:line="240" w:before="0" w:after="0"/>
        <w:ind w:firstLine="567"/>
        <w:jc w:val="both"/>
        <w:rPr>
          <w:rFonts w:ascii="Times New Roman" w:hAnsi="Times New Roman" w:eastAsia="Calibri" w:cs="Times New Roman"/>
          <w:sz w:val="28"/>
          <w:szCs w:val="28"/>
          <w:lang w:eastAsia="uk-UA" w:bidi="en-US"/>
        </w:rPr>
      </w:pPr>
      <w:r>
        <w:rPr>
          <w:rFonts w:eastAsia="Calibri" w:cs="Times New Roman" w:ascii="Times New Roman" w:hAnsi="Times New Roman"/>
          <w:sz w:val="28"/>
          <w:szCs w:val="28"/>
          <w:lang w:eastAsia="uk-UA" w:bidi="en-US"/>
        </w:rPr>
        <w:t>У останні роки як попередники для озимих часто використовують озимий і ярий ріпак, гірчицю та інші олійні й кормові культури родини капустяних, які рано звільняють поля і залишають після себе не дуже ущільнений ґрунт. Але слід мати на увазі, що дані культури дуже виснажують площі на мінеральні поживні речовини, які потрібні для стартової та весняної вегетації озимини. Крім того, в ґрунті під впливом цих попередників формуються не дуже сприятливі для озимих культур мікробіологічні процеси та накопичуються деякі збудники кореневих хвороб, що вимагає додаткових запобіжних заходів.</w:t>
      </w:r>
    </w:p>
    <w:p>
      <w:pPr>
        <w:pStyle w:val="Normal"/>
        <w:spacing w:lineRule="auto" w:line="240" w:before="0" w:after="0"/>
        <w:ind w:firstLine="567"/>
        <w:jc w:val="both"/>
        <w:rPr>
          <w:rFonts w:ascii="Times New Roman" w:hAnsi="Times New Roman" w:eastAsia="Calibri" w:cs="Times New Roman"/>
          <w:sz w:val="28"/>
          <w:szCs w:val="28"/>
          <w:lang w:eastAsia="uk-UA" w:bidi="en-US"/>
        </w:rPr>
      </w:pPr>
      <w:r>
        <w:rPr>
          <w:rFonts w:eastAsia="Calibri" w:cs="Times New Roman" w:ascii="Times New Roman" w:hAnsi="Times New Roman"/>
          <w:sz w:val="28"/>
          <w:szCs w:val="28"/>
          <w:lang w:eastAsia="uk-UA" w:bidi="en-US"/>
        </w:rPr>
        <w:t>Кукурудза на силос при застосуванні оранки або глибокого безполицевого обробітку є незадовільним попередником, проте при застосуванні мінеральних добрив стає задовільним попередником.</w:t>
      </w:r>
    </w:p>
    <w:p>
      <w:pPr>
        <w:pStyle w:val="Normal"/>
        <w:spacing w:lineRule="auto" w:line="240" w:before="0" w:after="0"/>
        <w:ind w:firstLine="567"/>
        <w:jc w:val="both"/>
        <w:rPr>
          <w:rFonts w:ascii="Times New Roman" w:hAnsi="Times New Roman" w:eastAsia="Times New Roman" w:cs="Times New Roman"/>
          <w:i/>
          <w:i/>
          <w:color w:themeColor="accent6" w:themeShade="80" w:val="984806"/>
          <w:sz w:val="28"/>
          <w:szCs w:val="28"/>
          <w:lang w:eastAsia="uk-UA"/>
        </w:rPr>
      </w:pPr>
      <w:r>
        <w:rPr>
          <w:rFonts w:eastAsia="Times New Roman" w:cs="Times New Roman" w:ascii="Times New Roman" w:hAnsi="Times New Roman"/>
          <w:i/>
          <w:color w:themeColor="accent6" w:themeShade="80" w:val="984806"/>
          <w:sz w:val="28"/>
          <w:szCs w:val="28"/>
          <w:lang w:eastAsia="uk-UA"/>
        </w:rPr>
      </w:r>
    </w:p>
    <w:p>
      <w:pPr>
        <w:pStyle w:val="Normal"/>
        <w:spacing w:lineRule="auto" w:line="240" w:before="0" w:after="0"/>
        <w:jc w:val="center"/>
        <w:rPr>
          <w:rFonts w:ascii="Times New Roman" w:hAnsi="Times New Roman" w:eastAsia="Times New Roman" w:cs="Times New Roman"/>
          <w:color w:val="008E40"/>
          <w:sz w:val="28"/>
          <w:szCs w:val="28"/>
          <w:lang w:eastAsia="uk-UA"/>
        </w:rPr>
      </w:pPr>
      <w:r>
        <w:rPr>
          <w:rFonts w:eastAsia="Times New Roman" w:cs="Times New Roman" w:ascii="Times New Roman" w:hAnsi="Times New Roman"/>
          <w:i/>
          <w:color w:val="008E40"/>
          <w:sz w:val="28"/>
          <w:szCs w:val="28"/>
          <w:lang w:eastAsia="uk-UA"/>
        </w:rPr>
        <w:t xml:space="preserve">Таблиця 1.1   </w:t>
      </w:r>
      <w:r>
        <w:rPr>
          <w:rFonts w:eastAsia="Times New Roman" w:cs="Times New Roman" w:ascii="Times New Roman" w:hAnsi="Times New Roman"/>
          <w:b/>
          <w:color w:val="008E40"/>
          <w:sz w:val="28"/>
          <w:szCs w:val="28"/>
          <w:lang w:eastAsia="uk-UA"/>
        </w:rPr>
        <w:t>Попередники для посіву озимих культур та строки повернення їх на попереднє місце</w:t>
      </w:r>
    </w:p>
    <w:tbl>
      <w:tblPr>
        <w:tblStyle w:val="1-4"/>
        <w:tblpPr w:vertAnchor="text" w:horzAnchor="margin" w:tblpXSpec="center" w:leftFromText="180" w:rightFromText="180" w:tblpY="155"/>
        <w:tblW w:w="9180"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1353"/>
        <w:gridCol w:w="643"/>
        <w:gridCol w:w="500"/>
        <w:gridCol w:w="571"/>
        <w:gridCol w:w="571"/>
        <w:gridCol w:w="572"/>
        <w:gridCol w:w="572"/>
        <w:gridCol w:w="572"/>
        <w:gridCol w:w="572"/>
        <w:gridCol w:w="574"/>
        <w:gridCol w:w="461"/>
        <w:gridCol w:w="685"/>
        <w:gridCol w:w="571"/>
        <w:gridCol w:w="962"/>
      </w:tblGrid>
      <w:tr>
        <w:trPr>
          <w:trHeight w:val="1494" w:hRule="atLeast"/>
          <w:cnfStyle w:val="100000000000" w:firstRow="1" w:lastRow="0" w:firstColumn="0" w:lastColumn="0" w:oddVBand="0" w:evenVBand="0" w:oddHBand="0" w:evenHBand="0" w:firstRowFirstColumn="0" w:firstRowLastColumn="0" w:lastRowFirstColumn="0" w:lastRowLastColumn="0"/>
        </w:trPr>
        <w:tc>
          <w:tcPr>
            <w:tcW w:w="1353"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lineRule="auto" w:line="240" w:before="0" w:after="0"/>
              <w:jc w:val="center"/>
              <w:rPr>
                <w:rFonts w:ascii="Times New Roman" w:hAnsi="Times New Roman" w:eastAsia="Calibri" w:cs="Times New Roman"/>
                <w:sz w:val="24"/>
                <w:szCs w:val="32"/>
                <w:lang w:eastAsia="uk-UA" w:bidi="en-US"/>
              </w:rPr>
            </w:pPr>
            <w:r>
              <w:rPr>
                <w:rFonts w:eastAsia="Calibri" w:cs="Times New Roman" w:ascii="Times New Roman" w:hAnsi="Times New Roman"/>
                <w:b/>
                <w:bCs/>
                <w:color w:val="000000"/>
                <w:kern w:val="0"/>
                <w:sz w:val="24"/>
                <w:szCs w:val="32"/>
                <w:lang w:val="uk-UA" w:eastAsia="uk-UA" w:bidi="en-US"/>
              </w:rPr>
              <w:t>Культура</w:t>
            </w:r>
          </w:p>
        </w:tc>
        <w:tc>
          <w:tcPr>
            <w:tcW w:w="643"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extDirection w:val="btLr"/>
          </w:tcPr>
          <w:p>
            <w:pPr>
              <w:pStyle w:val="Normal"/>
              <w:widowControl w:val="false"/>
              <w:suppressAutoHyphens w:val="true"/>
              <w:spacing w:lineRule="auto" w:line="240" w:before="0" w:after="0"/>
              <w:jc w:val="center"/>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Періодичність повернення</w:t>
            </w:r>
          </w:p>
        </w:tc>
        <w:tc>
          <w:tcPr>
            <w:tcW w:w="500" w:type="dxa"/>
            <w:tcBorders/>
            <w:textDirection w:val="btL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Горох</w:t>
            </w:r>
          </w:p>
        </w:tc>
        <w:tc>
          <w:tcPr>
            <w:tcW w:w="571"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extDirection w:val="btLr"/>
          </w:tcPr>
          <w:p>
            <w:pPr>
              <w:pStyle w:val="Normal"/>
              <w:widowControl w:val="false"/>
              <w:suppressAutoHyphens w:val="true"/>
              <w:spacing w:lineRule="auto" w:line="240" w:before="0" w:after="0"/>
              <w:jc w:val="center"/>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Гречка</w:t>
            </w:r>
          </w:p>
        </w:tc>
        <w:tc>
          <w:tcPr>
            <w:tcW w:w="571" w:type="dxa"/>
            <w:tcBorders/>
            <w:textDirection w:val="btL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Жито</w:t>
            </w:r>
          </w:p>
        </w:tc>
        <w:tc>
          <w:tcPr>
            <w:tcW w:w="572"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extDirection w:val="btLr"/>
          </w:tcPr>
          <w:p>
            <w:pPr>
              <w:pStyle w:val="Normal"/>
              <w:widowControl w:val="false"/>
              <w:suppressAutoHyphens w:val="true"/>
              <w:spacing w:lineRule="auto" w:line="240" w:before="0" w:after="0"/>
              <w:jc w:val="center"/>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Кукурудза</w:t>
            </w:r>
          </w:p>
        </w:tc>
        <w:tc>
          <w:tcPr>
            <w:tcW w:w="572" w:type="dxa"/>
            <w:tcBorders/>
            <w:textDirection w:val="btL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Овес</w:t>
            </w:r>
          </w:p>
        </w:tc>
        <w:tc>
          <w:tcPr>
            <w:tcW w:w="572"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extDirection w:val="btLr"/>
          </w:tcPr>
          <w:p>
            <w:pPr>
              <w:pStyle w:val="Normal"/>
              <w:widowControl w:val="false"/>
              <w:suppressAutoHyphens w:val="true"/>
              <w:spacing w:lineRule="auto" w:line="240" w:before="0" w:after="0"/>
              <w:jc w:val="center"/>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Пшениця</w:t>
            </w:r>
          </w:p>
        </w:tc>
        <w:tc>
          <w:tcPr>
            <w:tcW w:w="572" w:type="dxa"/>
            <w:tcBorders/>
            <w:textDirection w:val="btL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Ячмінь</w:t>
            </w:r>
          </w:p>
        </w:tc>
        <w:tc>
          <w:tcPr>
            <w:tcW w:w="574"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extDirection w:val="btLr"/>
          </w:tcPr>
          <w:p>
            <w:pPr>
              <w:pStyle w:val="Normal"/>
              <w:widowControl w:val="false"/>
              <w:suppressAutoHyphens w:val="true"/>
              <w:spacing w:lineRule="auto" w:line="240" w:before="0" w:after="0"/>
              <w:jc w:val="center"/>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Соняшник</w:t>
            </w:r>
          </w:p>
        </w:tc>
        <w:tc>
          <w:tcPr>
            <w:tcW w:w="461" w:type="dxa"/>
            <w:tcBorders/>
            <w:textDirection w:val="btL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Соя</w:t>
            </w:r>
          </w:p>
        </w:tc>
        <w:tc>
          <w:tcPr>
            <w:tcW w:w="685"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extDirection w:val="btLr"/>
          </w:tcPr>
          <w:p>
            <w:pPr>
              <w:pStyle w:val="Normal"/>
              <w:widowControl w:val="false"/>
              <w:suppressAutoHyphens w:val="true"/>
              <w:spacing w:lineRule="auto" w:line="240" w:before="0" w:after="0"/>
              <w:jc w:val="center"/>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Однорічні трави</w:t>
            </w:r>
          </w:p>
        </w:tc>
        <w:tc>
          <w:tcPr>
            <w:tcW w:w="571" w:type="dxa"/>
            <w:tcBorders/>
            <w:textDirection w:val="btL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lang w:eastAsia="uk-UA" w:bidi="en-US"/>
              </w:rPr>
            </w:pPr>
            <w:r>
              <w:rPr>
                <w:rFonts w:eastAsia="Calibri" w:cs="Times New Roman" w:ascii="Times New Roman" w:hAnsi="Times New Roman"/>
                <w:color w:val="000000"/>
                <w:kern w:val="0"/>
                <w:sz w:val="22"/>
                <w:szCs w:val="22"/>
                <w:lang w:val="uk-UA" w:eastAsia="uk-UA" w:bidi="en-US"/>
              </w:rPr>
              <w:t>Ріпак</w:t>
            </w:r>
          </w:p>
        </w:tc>
        <w:tc>
          <w:tcPr>
            <w:tcW w:w="962" w:type="dxa"/>
            <w:cnfStyle w:val="000100000000" w:firstRow="0" w:lastRow="0" w:firstColumn="0" w:lastColumn="1" w:oddVBand="0" w:evenVBand="0" w:oddHBand="0" w:evenHBand="0" w:firstRowFirstColumn="0" w:firstRowLastColumn="0" w:lastRowFirstColumn="0" w:lastRowLastColumn="0"/>
            <w:tcBorders/>
            <w:textDirection w:val="btLr"/>
          </w:tcPr>
          <w:p>
            <w:pPr>
              <w:pStyle w:val="Normal"/>
              <w:widowControl w:val="false"/>
              <w:suppressAutoHyphens w:val="true"/>
              <w:spacing w:lineRule="atLeast" w:line="200" w:before="0" w:after="0"/>
              <w:jc w:val="center"/>
              <w:rPr>
                <w:rFonts w:ascii="Times New Roman" w:hAnsi="Times New Roman" w:eastAsia="Calibri" w:cs="Times New Roman"/>
                <w:lang w:eastAsia="uk-UA" w:bidi="en-US"/>
              </w:rPr>
            </w:pPr>
            <w:r>
              <w:rPr>
                <w:rFonts w:eastAsia="Calibri" w:cs="Times New Roman" w:ascii="Times New Roman" w:hAnsi="Times New Roman"/>
                <w:b/>
                <w:bCs/>
                <w:color w:val="000000"/>
                <w:kern w:val="0"/>
                <w:sz w:val="22"/>
                <w:szCs w:val="22"/>
                <w:lang w:val="uk-UA" w:eastAsia="uk-UA" w:bidi="en-US"/>
              </w:rPr>
              <w:t>Зайняті  та сидеральні пари</w:t>
            </w:r>
          </w:p>
        </w:tc>
      </w:tr>
      <w:tr>
        <w:trPr>
          <w:trHeight w:val="449" w:hRule="atLeast"/>
          <w:cnfStyle w:val="000000100000" w:firstRow="0" w:lastRow="0" w:firstColumn="0" w:lastColumn="0" w:oddVBand="0" w:evenVBand="0" w:oddHBand="1" w:evenHBand="0" w:firstRowFirstColumn="0" w:firstRowLastColumn="0" w:lastRowFirstColumn="0" w:lastRowLastColumn="0"/>
        </w:trPr>
        <w:tc>
          <w:tcPr>
            <w:tcW w:w="135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left"/>
              <w:rPr>
                <w:rFonts w:ascii="Times New Roman" w:hAnsi="Times New Roman" w:eastAsia="Times New Roman" w:cs="Times New Roman"/>
                <w:sz w:val="24"/>
                <w:szCs w:val="24"/>
                <w:lang w:eastAsia="uk-UA"/>
              </w:rPr>
            </w:pPr>
            <w:r>
              <w:rPr>
                <w:rFonts w:eastAsia="Times New Roman" w:cs="Times New Roman" w:ascii="Times New Roman" w:hAnsi="Times New Roman"/>
                <w:b/>
                <w:bCs/>
                <w:color w:val="000000"/>
                <w:kern w:val="0"/>
                <w:sz w:val="24"/>
                <w:szCs w:val="24"/>
                <w:lang w:val="uk-UA" w:eastAsia="uk-UA" w:bidi="ar-SA"/>
              </w:rPr>
              <w:t>пшениця</w:t>
            </w:r>
          </w:p>
        </w:tc>
        <w:tc>
          <w:tcPr>
            <w:tcW w:w="643"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2-3</w:t>
            </w:r>
          </w:p>
        </w:tc>
        <w:tc>
          <w:tcPr>
            <w:tcW w:w="500"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44" w:right="-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НД</w:t>
            </w:r>
          </w:p>
        </w:tc>
        <w:tc>
          <w:tcPr>
            <w:tcW w:w="572"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49" w:right="-21"/>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ДП</w:t>
            </w:r>
          </w:p>
        </w:tc>
        <w:tc>
          <w:tcPr>
            <w:tcW w:w="572"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54" w:righ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2"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tabs>
                <w:tab w:val="clear" w:pos="708"/>
                <w:tab w:val="left" w:pos="356" w:leader="none"/>
              </w:tabs>
              <w:suppressAutoHyphens w:val="true"/>
              <w:spacing w:lineRule="auto" w:line="240" w:before="0" w:after="0"/>
              <w:ind w:hanging="59"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НД</w:t>
            </w:r>
          </w:p>
        </w:tc>
        <w:tc>
          <w:tcPr>
            <w:tcW w:w="572"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4"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69"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НД</w:t>
            </w:r>
          </w:p>
        </w:tc>
        <w:tc>
          <w:tcPr>
            <w:tcW w:w="461"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685"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225" w:right="-1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962" w:type="dxa"/>
            <w:cnfStyle w:val="000100000000" w:firstRow="0" w:lastRow="0" w:firstColumn="0" w:lastColumn="1" w:oddVBand="0" w:evenVBand="0" w:oddHBand="0" w:evenHBand="0" w:firstRowFirstColumn="0" w:firstRowLastColumn="0" w:lastRowFirstColumn="0" w:lastRowLastColumn="0"/>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b/>
                <w:bCs/>
                <w:color w:val="000000"/>
                <w:kern w:val="0"/>
                <w:sz w:val="24"/>
                <w:szCs w:val="24"/>
                <w:lang w:val="uk-UA" w:eastAsia="uk-UA" w:bidi="ar-SA"/>
              </w:rPr>
              <w:t>Д</w:t>
            </w:r>
          </w:p>
        </w:tc>
      </w:tr>
      <w:tr>
        <w:trPr>
          <w:trHeight w:val="397" w:hRule="atLeast"/>
        </w:trPr>
        <w:tc>
          <w:tcPr>
            <w:tcW w:w="135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val="false"/>
              <w:suppressAutoHyphens w:val="true"/>
              <w:spacing w:lineRule="auto" w:line="240" w:before="0" w:after="0"/>
              <w:ind w:hanging="0" w:right="20"/>
              <w:jc w:val="left"/>
              <w:rPr>
                <w:rFonts w:ascii="Times New Roman" w:hAnsi="Times New Roman" w:eastAsia="Times New Roman" w:cs="Times New Roman"/>
                <w:sz w:val="24"/>
                <w:szCs w:val="24"/>
                <w:lang w:eastAsia="uk-UA"/>
              </w:rPr>
            </w:pPr>
            <w:r>
              <w:rPr>
                <w:rFonts w:eastAsia="Times New Roman" w:cs="Times New Roman" w:ascii="Times New Roman" w:hAnsi="Times New Roman"/>
                <w:b/>
                <w:bCs/>
                <w:color w:val="000000"/>
                <w:kern w:val="0"/>
                <w:sz w:val="24"/>
                <w:szCs w:val="24"/>
                <w:lang w:val="uk-UA" w:eastAsia="uk-UA" w:bidi="ar-SA"/>
              </w:rPr>
              <w:t>ячмінь</w:t>
            </w:r>
          </w:p>
        </w:tc>
        <w:tc>
          <w:tcPr>
            <w:tcW w:w="643"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1-2</w:t>
            </w:r>
          </w:p>
        </w:tc>
        <w:tc>
          <w:tcPr>
            <w:tcW w:w="500" w:type="dxa"/>
            <w:tcBorders>
              <w:top w:val="nil"/>
              <w:bottom w:val="nil"/>
            </w:tcBorders>
          </w:tcPr>
          <w:p>
            <w:pPr>
              <w:pStyle w:val="Normal"/>
              <w:widowControl w:val="false"/>
              <w:suppressAutoHyphens w:val="true"/>
              <w:spacing w:lineRule="auto" w:line="240" w:before="0" w:after="0"/>
              <w:ind w:hanging="0" w:right="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tcBorders>
              <w:top w:val="nil"/>
              <w:bottom w:val="nil"/>
            </w:tcBorders>
          </w:tcPr>
          <w:p>
            <w:pPr>
              <w:pStyle w:val="Normal"/>
              <w:widowControl w:val="false"/>
              <w:suppressAutoHyphens w:val="true"/>
              <w:spacing w:lineRule="auto" w:line="240" w:before="0" w:after="0"/>
              <w:ind w:hanging="44" w:right="-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ДП</w:t>
            </w:r>
          </w:p>
        </w:tc>
        <w:tc>
          <w:tcPr>
            <w:tcW w:w="572"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49" w:right="-21"/>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2" w:type="dxa"/>
            <w:tcBorders>
              <w:top w:val="nil"/>
              <w:bottom w:val="nil"/>
            </w:tcBorders>
          </w:tcPr>
          <w:p>
            <w:pPr>
              <w:pStyle w:val="Normal"/>
              <w:widowControl w:val="false"/>
              <w:suppressAutoHyphens w:val="true"/>
              <w:spacing w:lineRule="auto" w:line="240" w:before="0" w:after="0"/>
              <w:ind w:hanging="54" w:right="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2"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tabs>
                <w:tab w:val="clear" w:pos="708"/>
                <w:tab w:val="left" w:pos="356" w:leader="none"/>
              </w:tabs>
              <w:suppressAutoHyphens w:val="true"/>
              <w:spacing w:lineRule="auto" w:line="240" w:before="0" w:after="0"/>
              <w:ind w:hanging="59"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НД</w:t>
            </w:r>
          </w:p>
        </w:tc>
        <w:tc>
          <w:tcPr>
            <w:tcW w:w="572" w:type="dxa"/>
            <w:tcBorders>
              <w:top w:val="nil"/>
              <w:bottom w:val="nil"/>
            </w:tcBorders>
          </w:tcPr>
          <w:p>
            <w:pPr>
              <w:pStyle w:val="Normal"/>
              <w:widowControl w:val="false"/>
              <w:suppressAutoHyphens w:val="true"/>
              <w:spacing w:lineRule="auto" w:line="240" w:before="0" w:after="0"/>
              <w:ind w:hanging="0" w:right="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4"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69"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ДП</w:t>
            </w:r>
          </w:p>
        </w:tc>
        <w:tc>
          <w:tcPr>
            <w:tcW w:w="461" w:type="dxa"/>
            <w:tcBorders>
              <w:top w:val="nil"/>
              <w:bottom w:val="nil"/>
            </w:tcBorders>
          </w:tcPr>
          <w:p>
            <w:pPr>
              <w:pStyle w:val="Normal"/>
              <w:widowControl w:val="false"/>
              <w:suppressAutoHyphens w:val="true"/>
              <w:spacing w:lineRule="auto" w:line="240" w:before="0" w:after="0"/>
              <w:ind w:hanging="0" w:right="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685"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tcBorders>
              <w:top w:val="nil"/>
              <w:bottom w:val="nil"/>
            </w:tcBorders>
          </w:tcPr>
          <w:p>
            <w:pPr>
              <w:pStyle w:val="Normal"/>
              <w:widowControl w:val="false"/>
              <w:suppressAutoHyphens w:val="true"/>
              <w:spacing w:lineRule="auto" w:line="240" w:before="0" w:after="0"/>
              <w:ind w:hanging="225" w:right="-1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962"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b/>
                <w:bCs/>
                <w:color w:val="000000"/>
                <w:kern w:val="0"/>
                <w:sz w:val="24"/>
                <w:szCs w:val="24"/>
                <w:lang w:val="uk-UA" w:eastAsia="uk-UA" w:bidi="ar-SA"/>
              </w:rPr>
              <w:t>Д</w:t>
            </w:r>
          </w:p>
        </w:tc>
      </w:tr>
      <w:tr>
        <w:trPr>
          <w:trHeight w:val="431" w:hRule="atLeast"/>
          <w:cnfStyle w:val="000000100000" w:firstRow="0" w:lastRow="0" w:firstColumn="0" w:lastColumn="0" w:oddVBand="0" w:evenVBand="0" w:oddHBand="1" w:evenHBand="0" w:firstRowFirstColumn="0" w:firstRowLastColumn="0" w:lastRowFirstColumn="0" w:lastRowLastColumn="0"/>
        </w:trPr>
        <w:tc>
          <w:tcPr>
            <w:tcW w:w="135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left"/>
              <w:rPr>
                <w:rFonts w:ascii="Times New Roman" w:hAnsi="Times New Roman" w:eastAsia="Times New Roman" w:cs="Times New Roman"/>
                <w:sz w:val="24"/>
                <w:szCs w:val="24"/>
                <w:lang w:eastAsia="uk-UA"/>
              </w:rPr>
            </w:pPr>
            <w:r>
              <w:rPr>
                <w:rFonts w:eastAsia="Times New Roman" w:cs="Times New Roman" w:ascii="Times New Roman" w:hAnsi="Times New Roman"/>
                <w:b/>
                <w:bCs/>
                <w:color w:val="000000"/>
                <w:kern w:val="0"/>
                <w:sz w:val="24"/>
                <w:szCs w:val="24"/>
                <w:lang w:val="uk-UA" w:eastAsia="uk-UA" w:bidi="ar-SA"/>
              </w:rPr>
              <w:t>жито</w:t>
            </w:r>
          </w:p>
        </w:tc>
        <w:tc>
          <w:tcPr>
            <w:tcW w:w="643"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1-2</w:t>
            </w:r>
          </w:p>
        </w:tc>
        <w:tc>
          <w:tcPr>
            <w:tcW w:w="500"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44" w:right="-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НД</w:t>
            </w:r>
          </w:p>
        </w:tc>
        <w:tc>
          <w:tcPr>
            <w:tcW w:w="572"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49" w:right="-21"/>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2"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54" w:righ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2"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tabs>
                <w:tab w:val="clear" w:pos="708"/>
                <w:tab w:val="left" w:pos="356" w:leader="none"/>
              </w:tabs>
              <w:suppressAutoHyphens w:val="true"/>
              <w:spacing w:lineRule="auto" w:line="240" w:before="0" w:after="0"/>
              <w:ind w:hanging="59"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НД</w:t>
            </w:r>
          </w:p>
        </w:tc>
        <w:tc>
          <w:tcPr>
            <w:tcW w:w="572"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4"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69"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461"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685" w:type="dxa"/>
            <w:cnfStyle w:val="000010000000" w:firstRow="0" w:lastRow="0" w:firstColumn="0" w:lastColumn="0" w:oddVBand="1" w:evenVBand="0" w:oddHBand="0" w:evenHBand="0" w:firstRowFirstColumn="0" w:firstRowLastColumn="0" w:lastRowFirstColumn="0" w:lastRowLastColumn="0"/>
            <w:tcBorders>
              <w:top w:val="nil"/>
              <w:bottom w:val="nil"/>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571" w:type="dxa"/>
            <w:tcBorders>
              <w:top w:val="nil"/>
              <w:bottom w:val="nil"/>
            </w:tcBorders>
            <w:shd w:color="auto" w:fill="DFD8E8" w:themeFill="accent4" w:themeFillTint="3f" w:val="clear"/>
          </w:tcPr>
          <w:p>
            <w:pPr>
              <w:pStyle w:val="Normal"/>
              <w:widowControl w:val="false"/>
              <w:suppressAutoHyphens w:val="true"/>
              <w:spacing w:lineRule="auto" w:line="240" w:before="0" w:after="0"/>
              <w:ind w:hanging="225" w:right="-1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uk-UA"/>
              </w:rPr>
            </w:pPr>
            <w:r>
              <w:rPr>
                <w:rFonts w:eastAsia="Times New Roman" w:cs="Times New Roman" w:ascii="Times New Roman" w:hAnsi="Times New Roman"/>
                <w:color w:val="000000"/>
                <w:kern w:val="0"/>
                <w:sz w:val="24"/>
                <w:szCs w:val="24"/>
                <w:lang w:val="uk-UA" w:eastAsia="uk-UA" w:bidi="ar-SA"/>
              </w:rPr>
              <w:t>Д</w:t>
            </w:r>
          </w:p>
        </w:tc>
        <w:tc>
          <w:tcPr>
            <w:tcW w:w="962" w:type="dxa"/>
            <w:cnfStyle w:val="000100000000" w:firstRow="0" w:lastRow="0" w:firstColumn="0" w:lastColumn="1" w:oddVBand="0" w:evenVBand="0" w:oddHBand="0" w:evenHBand="0" w:firstRowFirstColumn="0" w:firstRowLastColumn="0" w:lastRowFirstColumn="0" w:lastRowLastColumn="0"/>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sz w:val="24"/>
                <w:szCs w:val="24"/>
                <w:lang w:eastAsia="uk-UA"/>
              </w:rPr>
            </w:pPr>
            <w:r>
              <w:rPr>
                <w:rFonts w:eastAsia="Times New Roman" w:cs="Times New Roman" w:ascii="Times New Roman" w:hAnsi="Times New Roman"/>
                <w:b/>
                <w:bCs/>
                <w:color w:val="000000"/>
                <w:kern w:val="0"/>
                <w:sz w:val="24"/>
                <w:szCs w:val="24"/>
                <w:lang w:val="uk-UA" w:eastAsia="uk-UA" w:bidi="ar-SA"/>
              </w:rPr>
              <w:t>Д</w:t>
            </w:r>
          </w:p>
        </w:tc>
      </w:tr>
      <w:tr>
        <w:trPr>
          <w:trHeight w:val="355" w:hRule="atLeast"/>
          <w:cnfStyle w:val="010000000000" w:firstRow="0" w:lastRow="1" w:firstColumn="0" w:lastColumn="0" w:oddVBand="0" w:evenVBand="0" w:oddHBand="0" w:evenHBand="0" w:firstRowFirstColumn="0" w:firstRowLastColumn="0" w:lastRowFirstColumn="0" w:lastRowLastColumn="0"/>
        </w:trPr>
        <w:tc>
          <w:tcPr>
            <w:tcW w:w="1353"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lineRule="auto" w:line="240" w:before="0" w:after="0"/>
              <w:ind w:hanging="0" w:right="20"/>
              <w:jc w:val="left"/>
              <w:rPr>
                <w:rFonts w:ascii="Times New Roman" w:hAnsi="Times New Roman" w:eastAsia="Times New Roman" w:cs="Times New Roman"/>
                <w:sz w:val="24"/>
                <w:szCs w:val="24"/>
                <w:lang w:eastAsia="uk-UA"/>
              </w:rPr>
            </w:pPr>
            <w:r>
              <w:rPr>
                <w:rFonts w:eastAsia="Times New Roman" w:cs="Times New Roman" w:ascii="Times New Roman" w:hAnsi="Times New Roman"/>
                <w:b/>
                <w:bCs/>
                <w:color w:val="1F497D"/>
                <w:kern w:val="0"/>
                <w:sz w:val="24"/>
                <w:szCs w:val="24"/>
                <w:lang w:val="uk-UA" w:eastAsia="uk-UA" w:bidi="ar-SA"/>
              </w:rPr>
              <w:t>ріпак</w:t>
            </w:r>
          </w:p>
        </w:tc>
        <w:tc>
          <w:tcPr>
            <w:tcW w:w="643"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3-4</w:t>
            </w:r>
          </w:p>
        </w:tc>
        <w:tc>
          <w:tcPr>
            <w:tcW w:w="500" w:type="dxa"/>
            <w:tcBorders/>
          </w:tcPr>
          <w:p>
            <w:pPr>
              <w:pStyle w:val="Normal"/>
              <w:widowControl w:val="false"/>
              <w:suppressAutoHyphens w:val="true"/>
              <w:spacing w:lineRule="auto" w:line="240" w:before="0" w:after="0"/>
              <w:ind w:hanging="0" w:right="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w:t>
            </w:r>
          </w:p>
        </w:tc>
        <w:tc>
          <w:tcPr>
            <w:tcW w:w="571"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w:t>
            </w:r>
          </w:p>
        </w:tc>
        <w:tc>
          <w:tcPr>
            <w:tcW w:w="571" w:type="dxa"/>
            <w:tcBorders/>
          </w:tcPr>
          <w:p>
            <w:pPr>
              <w:pStyle w:val="Normal"/>
              <w:widowControl w:val="false"/>
              <w:suppressAutoHyphens w:val="true"/>
              <w:spacing w:lineRule="auto" w:line="240" w:before="0" w:after="0"/>
              <w:ind w:hanging="44" w:right="-2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НД</w:t>
            </w:r>
          </w:p>
        </w:tc>
        <w:tc>
          <w:tcPr>
            <w:tcW w:w="572"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cPr>
          <w:p>
            <w:pPr>
              <w:pStyle w:val="Normal"/>
              <w:widowControl w:val="false"/>
              <w:suppressAutoHyphens w:val="true"/>
              <w:spacing w:lineRule="auto" w:line="240" w:before="0" w:after="0"/>
              <w:ind w:hanging="49" w:right="-21"/>
              <w:jc w:val="center"/>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w:t>
            </w:r>
          </w:p>
        </w:tc>
        <w:tc>
          <w:tcPr>
            <w:tcW w:w="572" w:type="dxa"/>
            <w:tcBorders/>
          </w:tcPr>
          <w:p>
            <w:pPr>
              <w:pStyle w:val="Normal"/>
              <w:widowControl w:val="false"/>
              <w:suppressAutoHyphens w:val="true"/>
              <w:spacing w:lineRule="auto" w:line="240" w:before="0" w:after="0"/>
              <w:ind w:hanging="54" w:right="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ДП</w:t>
            </w:r>
          </w:p>
        </w:tc>
        <w:tc>
          <w:tcPr>
            <w:tcW w:w="572"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cPr>
          <w:p>
            <w:pPr>
              <w:pStyle w:val="Normal"/>
              <w:widowControl w:val="false"/>
              <w:tabs>
                <w:tab w:val="clear" w:pos="708"/>
                <w:tab w:val="left" w:pos="356" w:leader="none"/>
              </w:tabs>
              <w:suppressAutoHyphens w:val="true"/>
              <w:spacing w:lineRule="auto" w:line="240" w:before="0" w:after="0"/>
              <w:ind w:hanging="59" w:right="20"/>
              <w:jc w:val="center"/>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w:t>
            </w:r>
          </w:p>
        </w:tc>
        <w:tc>
          <w:tcPr>
            <w:tcW w:w="572" w:type="dxa"/>
            <w:tcBorders/>
          </w:tcPr>
          <w:p>
            <w:pPr>
              <w:pStyle w:val="Normal"/>
              <w:widowControl w:val="false"/>
              <w:suppressAutoHyphens w:val="true"/>
              <w:spacing w:lineRule="auto" w:line="240" w:before="0" w:after="0"/>
              <w:ind w:hanging="0" w:right="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w:t>
            </w:r>
          </w:p>
        </w:tc>
        <w:tc>
          <w:tcPr>
            <w:tcW w:w="574"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cPr>
          <w:p>
            <w:pPr>
              <w:pStyle w:val="Normal"/>
              <w:widowControl w:val="false"/>
              <w:suppressAutoHyphens w:val="true"/>
              <w:spacing w:lineRule="auto" w:line="240" w:before="0" w:after="0"/>
              <w:ind w:hanging="69" w:right="20"/>
              <w:jc w:val="center"/>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НД</w:t>
            </w:r>
          </w:p>
        </w:tc>
        <w:tc>
          <w:tcPr>
            <w:tcW w:w="461" w:type="dxa"/>
            <w:tcBorders/>
          </w:tcPr>
          <w:p>
            <w:pPr>
              <w:pStyle w:val="Normal"/>
              <w:widowControl w:val="false"/>
              <w:suppressAutoHyphens w:val="true"/>
              <w:spacing w:lineRule="auto" w:line="240" w:before="0" w:after="0"/>
              <w:ind w:hanging="0" w:right="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w:t>
            </w:r>
          </w:p>
        </w:tc>
        <w:tc>
          <w:tcPr>
            <w:tcW w:w="685" w:type="dxa"/>
            <w:cnfStyle w:val="000010000000" w:firstRow="0" w:lastRow="0" w:firstColumn="0" w:lastColumn="0" w:oddVBand="1" w:evenVBand="0" w:oddHBand="0" w:evenHBand="0" w:firstRowFirstColumn="0" w:firstRowLastColumn="0" w:lastRowFirstColumn="0" w:lastRowLastColumn="0"/>
            <w:tcBorders/>
            <w:shd w:color="auto" w:fill="DFD8E8" w:themeFill="accent4" w:themeFillTint="3f" w:val="clear"/>
          </w:tcPr>
          <w:p>
            <w:pPr>
              <w:pStyle w:val="Normal"/>
              <w:widowControl w:val="false"/>
              <w:suppressAutoHyphens w:val="true"/>
              <w:spacing w:lineRule="auto" w:line="240" w:before="0" w:after="0"/>
              <w:ind w:hanging="0" w:right="20"/>
              <w:jc w:val="center"/>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w:t>
            </w:r>
          </w:p>
        </w:tc>
        <w:tc>
          <w:tcPr>
            <w:tcW w:w="571" w:type="dxa"/>
            <w:tcBorders/>
          </w:tcPr>
          <w:p>
            <w:pPr>
              <w:pStyle w:val="Normal"/>
              <w:widowControl w:val="false"/>
              <w:suppressAutoHyphens w:val="true"/>
              <w:spacing w:lineRule="auto" w:line="240" w:before="0" w:after="0"/>
              <w:ind w:hanging="225" w:right="-127"/>
              <w:jc w:val="center"/>
              <w:cnfStyle w:val="010000000000" w:firstRow="0" w:lastRow="1" w:firstColumn="0" w:lastColumn="0" w:oddVBand="0" w:evenVBand="0" w:oddHBand="0" w:evenHBand="0" w:firstRowFirstColumn="0" w:firstRowLastColumn="0" w:lastRowFirstColumn="0" w:lastRowLastColumn="0"/>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НД</w:t>
            </w:r>
          </w:p>
        </w:tc>
        <w:tc>
          <w:tcPr>
            <w:tcW w:w="962"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lineRule="auto" w:line="240" w:before="0" w:after="0"/>
              <w:ind w:hanging="0" w:right="20"/>
              <w:jc w:val="center"/>
              <w:rPr>
                <w:rFonts w:ascii="Times New Roman" w:hAnsi="Times New Roman" w:eastAsia="Times New Roman" w:cs="Times New Roman"/>
                <w:b w:val="false"/>
                <w:sz w:val="24"/>
                <w:szCs w:val="24"/>
                <w:lang w:eastAsia="uk-UA"/>
              </w:rPr>
            </w:pPr>
            <w:r>
              <w:rPr>
                <w:rFonts w:eastAsia="Times New Roman" w:cs="Times New Roman" w:ascii="Times New Roman" w:hAnsi="Times New Roman"/>
                <w:b w:val="false"/>
                <w:bCs/>
                <w:color w:val="1F497D"/>
                <w:kern w:val="0"/>
                <w:sz w:val="24"/>
                <w:szCs w:val="24"/>
                <w:lang w:val="uk-UA" w:eastAsia="uk-UA" w:bidi="ar-SA"/>
              </w:rPr>
              <w:t>Д</w:t>
            </w:r>
          </w:p>
        </w:tc>
      </w:tr>
    </w:tbl>
    <w:p>
      <w:pPr>
        <w:pStyle w:val="Normal"/>
        <w:spacing w:lineRule="auto" w:line="240" w:before="0" w:after="0"/>
        <w:jc w:val="both"/>
        <w:rPr>
          <w:rFonts w:ascii="Times New Roman" w:hAnsi="Times New Roman" w:eastAsia="Calibri" w:cs="Times New Roman"/>
          <w:sz w:val="24"/>
          <w:szCs w:val="24"/>
          <w:lang w:eastAsia="uk-UA" w:bidi="en-US"/>
        </w:rPr>
      </w:pPr>
      <w:bookmarkStart w:id="4" w:name="bookmark0"/>
      <w:r>
        <w:rPr>
          <w:rFonts w:eastAsia="Calibri" w:cs="Times New Roman" w:ascii="Times New Roman" w:hAnsi="Times New Roman"/>
          <w:sz w:val="24"/>
          <w:szCs w:val="24"/>
          <w:lang w:eastAsia="uk-UA" w:bidi="en-US"/>
        </w:rPr>
        <w:t xml:space="preserve">Д - добрий попередник;  ДП - допустимий попередник; НД- недопустимий попередник </w:t>
      </w:r>
      <w:bookmarkEnd w:id="4"/>
    </w:p>
    <w:p>
      <w:pPr>
        <w:pStyle w:val="Normal"/>
        <w:spacing w:lineRule="auto" w:line="240" w:before="0" w:after="0"/>
        <w:ind w:firstLine="567" w:right="-1"/>
        <w:jc w:val="both"/>
        <w:rPr>
          <w:rFonts w:ascii="Times New Roman" w:hAnsi="Times New Roman" w:eastAsia="Calibri" w:cs="Times New Roman"/>
          <w:sz w:val="28"/>
          <w:szCs w:val="28"/>
          <w:lang w:eastAsia="uk-UA" w:bidi="en-US"/>
        </w:rPr>
      </w:pPr>
      <w:r>
        <w:rPr>
          <w:rFonts w:eastAsia="Calibri" w:cs="Times New Roman" w:ascii="Times New Roman" w:hAnsi="Times New Roman"/>
          <w:sz w:val="28"/>
          <w:szCs w:val="28"/>
          <w:lang w:eastAsia="uk-UA" w:bidi="en-US"/>
        </w:rPr>
      </w:r>
    </w:p>
    <w:p>
      <w:pPr>
        <w:pStyle w:val="Normal"/>
        <w:spacing w:lineRule="auto" w:line="240" w:before="0" w:after="0"/>
        <w:ind w:firstLine="567" w:right="-1"/>
        <w:jc w:val="both"/>
        <w:rPr>
          <w:rFonts w:ascii="Times New Roman" w:hAnsi="Times New Roman" w:eastAsia="Calibri" w:cs="Times New Roman"/>
          <w:sz w:val="28"/>
          <w:szCs w:val="28"/>
          <w:lang w:eastAsia="uk-UA" w:bidi="en-US"/>
        </w:rPr>
      </w:pPr>
      <w:r>
        <w:rPr>
          <w:rFonts w:eastAsia="Calibri" w:cs="Times New Roman" w:ascii="Times New Roman" w:hAnsi="Times New Roman"/>
          <w:sz w:val="28"/>
          <w:szCs w:val="28"/>
          <w:lang w:eastAsia="uk-UA" w:bidi="en-US"/>
        </w:rPr>
        <w:t xml:space="preserve"> </w:t>
      </w:r>
      <w:r>
        <w:rPr>
          <w:rFonts w:eastAsia="Calibri" w:cs="Times New Roman" w:ascii="Times New Roman" w:hAnsi="Times New Roman"/>
          <w:sz w:val="28"/>
          <w:szCs w:val="28"/>
          <w:lang w:eastAsia="uk-UA" w:bidi="en-US"/>
        </w:rPr>
        <w:t>Для підвищення агротехнічної цінності кукурудзи, як попередника озимих культур, необхідно використовувати скоростиглі гібриди і збирати зелену масу не пізніше як за 20–25 днів до настання оптимальних строків сівби.</w:t>
      </w:r>
    </w:p>
    <w:p>
      <w:pPr>
        <w:pStyle w:val="Normal"/>
        <w:spacing w:lineRule="auto" w:line="240" w:before="0" w:after="0"/>
        <w:ind w:firstLine="567"/>
        <w:jc w:val="both"/>
        <w:rPr>
          <w:rFonts w:ascii="Times New Roman" w:hAnsi="Times New Roman" w:eastAsia="Calibri" w:cs="Times New Roman"/>
          <w:sz w:val="28"/>
          <w:szCs w:val="28"/>
          <w:lang w:eastAsia="uk-UA" w:bidi="en-US"/>
        </w:rPr>
      </w:pPr>
      <w:r>
        <w:rPr>
          <w:rFonts w:eastAsia="Calibri" w:cs="Times New Roman" w:ascii="Times New Roman" w:hAnsi="Times New Roman"/>
          <w:sz w:val="28"/>
          <w:szCs w:val="28"/>
          <w:lang w:eastAsia="uk-UA" w:bidi="en-US"/>
        </w:rPr>
        <w:t xml:space="preserve">У всіх випадках розміщувати озимину по стерньових попередниках не бажано тому, що майже щорічно виникають спалахи чисельності шкідників туруна, дротяника, хлібних жуків. Весною та літом виникають епіфітотії кореневих гнилей, фузаріозів стебла і колоса. Масове використання стерньових попередників під озимі культури значно погіршує фітосанітарний стан полів, що вимагає додаткових витрат та застосування інсектицидів і фунгіцидів.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Соняшник взагалі не слід використовувати як попередник під озимі культури. Все ж окремі господарства соняшник і стерню будуть використовувати як попередники під озимину. Допускати це можна за обов’язкової умови припосівного внесення мінеральних добрив та обробки посівів інсектицидами проти туруна. </w:t>
      </w:r>
    </w:p>
    <w:p>
      <w:pPr>
        <w:pStyle w:val="Normal"/>
        <w:spacing w:lineRule="auto" w:line="240" w:before="0" w:after="0"/>
        <w:ind w:firstLine="567"/>
        <w:jc w:val="both"/>
        <w:rPr>
          <w:rFonts w:ascii="Times New Roman" w:hAnsi="Times New Roman" w:eastAsia="Times New Roman" w:cs="Times New Roman"/>
          <w:i/>
          <w:i/>
          <w:color w:themeColor="accent2" w:themeShade="bf" w:val="943634"/>
          <w:sz w:val="28"/>
          <w:szCs w:val="28"/>
          <w:shd w:fill="FDFDFD" w:val="clear"/>
          <w:lang w:bidi="en-US"/>
        </w:rPr>
      </w:pPr>
      <w:r>
        <w:rPr>
          <w:rFonts w:eastAsia="Times New Roman" w:cs="Times New Roman" w:ascii="Times New Roman" w:hAnsi="Times New Roman"/>
          <w:i/>
          <w:color w:themeColor="accent2" w:themeShade="bf" w:val="943634"/>
          <w:sz w:val="28"/>
          <w:szCs w:val="28"/>
          <w:shd w:fill="FDFDFD" w:val="clear"/>
          <w:lang w:bidi="en-US"/>
        </w:rPr>
      </w:r>
    </w:p>
    <w:p>
      <w:pPr>
        <w:pStyle w:val="Normal"/>
        <w:spacing w:lineRule="auto" w:line="240" w:before="0" w:after="0"/>
        <w:ind w:firstLine="567"/>
        <w:jc w:val="both"/>
        <w:rPr>
          <w:rFonts w:ascii="Times New Roman" w:hAnsi="Times New Roman" w:eastAsia="Times New Roman" w:cs="Times New Roman"/>
          <w:sz w:val="28"/>
          <w:szCs w:val="28"/>
          <w:shd w:fill="FDFDFD" w:val="clear"/>
          <w:lang w:bidi="en-US"/>
        </w:rPr>
      </w:pPr>
      <w:r>
        <w:rPr>
          <w:rFonts w:eastAsia="Times New Roman" w:cs="Times New Roman" w:ascii="Times New Roman" w:hAnsi="Times New Roman"/>
          <w:i/>
          <w:color w:themeColor="accent1" w:themeShade="80" w:val="244061"/>
          <w:sz w:val="28"/>
          <w:szCs w:val="28"/>
          <w:shd w:fill="FDFDFD" w:val="clear"/>
          <w:lang w:bidi="en-US"/>
        </w:rPr>
        <w:t>Озиме жито і тритикале</w:t>
      </w:r>
      <w:r>
        <w:rPr>
          <w:rFonts w:eastAsia="Times New Roman" w:cs="Times New Roman" w:ascii="Times New Roman" w:hAnsi="Times New Roman"/>
          <w:color w:themeColor="accent1" w:themeShade="80" w:val="244061"/>
          <w:sz w:val="28"/>
          <w:szCs w:val="28"/>
          <w:shd w:fill="FDFDFD" w:val="clear"/>
          <w:lang w:bidi="en-US"/>
        </w:rPr>
        <w:t xml:space="preserve"> </w:t>
      </w:r>
      <w:r>
        <w:rPr>
          <w:rFonts w:eastAsia="Times New Roman" w:cs="Times New Roman" w:ascii="Times New Roman" w:hAnsi="Times New Roman"/>
          <w:sz w:val="28"/>
          <w:szCs w:val="28"/>
          <w:shd w:fill="FDFDFD" w:val="clear"/>
          <w:lang w:bidi="en-US"/>
        </w:rPr>
        <w:t>менше вимогливі до умов вирощування, тому їх посіви можна розміщувати після непарових попередників (кукурудза на силос, ріпак та стерньові) а також на полях з низьким та нижче середнього рівня забезпеченості поживними речовинами. Найвища стійкість до посухи озимими зерновими формується в разі розміщення посівів по чорному, сидеральному та гороховому пару, середня – після еспарцету, однорічних трав, найнижча – після кукурудзи на силос та стерньових попередників.</w:t>
      </w:r>
    </w:p>
    <w:p>
      <w:pPr>
        <w:pStyle w:val="Normal"/>
        <w:spacing w:lineRule="auto" w:line="240" w:before="0" w:after="0"/>
        <w:ind w:firstLine="567"/>
        <w:jc w:val="both"/>
        <w:rPr>
          <w:rFonts w:ascii="Times New Roman" w:hAnsi="Times New Roman" w:eastAsia="Times New Roman" w:cs="Times New Roman"/>
          <w:b/>
          <w:i/>
          <w:i/>
          <w:color w:themeColor="accent2" w:themeShade="bf" w:val="943634"/>
          <w:sz w:val="28"/>
          <w:szCs w:val="28"/>
          <w:shd w:fill="FDFDFD" w:val="clear"/>
          <w:lang w:val="ru-RU" w:bidi="en-US"/>
        </w:rPr>
      </w:pPr>
      <w:r>
        <w:rPr>
          <w:rFonts w:eastAsia="Times New Roman" w:cs="Times New Roman" w:ascii="Times New Roman" w:hAnsi="Times New Roman"/>
          <w:b/>
          <w:i/>
          <w:color w:themeColor="accent2" w:themeShade="bf" w:val="943634"/>
          <w:sz w:val="28"/>
          <w:szCs w:val="28"/>
          <w:shd w:fill="FDFDFD" w:val="clear"/>
          <w:lang w:val="ru-RU" w:bidi="en-US"/>
        </w:rPr>
      </w:r>
    </w:p>
    <w:p>
      <w:pPr>
        <w:pStyle w:val="Normal"/>
        <w:spacing w:lineRule="auto" w:line="240" w:before="0" w:after="0"/>
        <w:ind w:firstLine="567"/>
        <w:jc w:val="both"/>
        <w:rPr>
          <w:rFonts w:ascii="Times New Roman" w:hAnsi="Times New Roman" w:eastAsia="Times New Roman" w:cs="Times New Roman"/>
          <w:sz w:val="28"/>
          <w:szCs w:val="28"/>
          <w:shd w:fill="FDFDFD" w:val="clear"/>
          <w:lang w:bidi="en-US"/>
        </w:rPr>
      </w:pPr>
      <w:r>
        <w:rPr>
          <w:rFonts w:eastAsia="Times New Roman" w:cs="Times New Roman" w:ascii="Times New Roman" w:hAnsi="Times New Roman"/>
          <w:b/>
          <w:i/>
          <w:color w:themeColor="accent6" w:themeShade="80" w:val="984806"/>
          <w:sz w:val="28"/>
          <w:szCs w:val="28"/>
          <w:shd w:fill="FDFDFD" w:val="clear"/>
          <w:lang w:bidi="en-US"/>
        </w:rPr>
        <w:t>Підготовка ґрунту</w:t>
      </w:r>
      <w:r>
        <w:rPr>
          <w:rFonts w:eastAsia="Times New Roman" w:cs="Times New Roman" w:ascii="Times New Roman" w:hAnsi="Times New Roman"/>
          <w:color w:themeColor="accent6" w:themeShade="80" w:val="984806"/>
          <w:sz w:val="28"/>
          <w:szCs w:val="28"/>
          <w:shd w:fill="FDFDFD" w:val="clear"/>
          <w:lang w:bidi="en-US"/>
        </w:rPr>
        <w:t xml:space="preserve">. </w:t>
      </w:r>
      <w:r>
        <w:rPr>
          <w:rFonts w:eastAsia="Times New Roman" w:cs="Times New Roman" w:ascii="Times New Roman" w:hAnsi="Times New Roman"/>
          <w:sz w:val="28"/>
          <w:szCs w:val="28"/>
          <w:shd w:fill="FDFDFD" w:val="clear"/>
          <w:lang w:bidi="en-US"/>
        </w:rPr>
        <w:t xml:space="preserve">У зв'язку з потеплінням клімату, зміною структури попередників, частими проявами тривалих посух в осінній період, значення основного обробітку ґрунту і якості передпосівної його підготовки посилюється. Основний обробіток ґрунту повинен базуватись на основах забезпечення енерго- і вологозбереження та економії енергоресурсів. </w:t>
      </w:r>
    </w:p>
    <w:p>
      <w:pPr>
        <w:pStyle w:val="Normal"/>
        <w:spacing w:lineRule="auto" w:line="240" w:before="0" w:after="0"/>
        <w:ind w:firstLine="567"/>
        <w:jc w:val="both"/>
        <w:rPr>
          <w:rFonts w:ascii="Times New Roman" w:hAnsi="Times New Roman" w:eastAsia="Times New Roman" w:cs="Times New Roman"/>
          <w:sz w:val="28"/>
          <w:szCs w:val="28"/>
          <w:shd w:fill="FDFDFD" w:val="clear"/>
          <w:lang w:bidi="en-US"/>
        </w:rPr>
      </w:pPr>
      <w:r>
        <w:rPr>
          <w:rFonts w:eastAsia="Times New Roman" w:cs="Times New Roman" w:ascii="Times New Roman" w:hAnsi="Times New Roman"/>
          <w:sz w:val="28"/>
          <w:szCs w:val="28"/>
          <w:shd w:fill="FDFDFD" w:val="clear"/>
          <w:lang w:bidi="en-US"/>
        </w:rPr>
        <w:t>Підготовка ґрунту під озимі зернові розпочинається негайно після збирання врожаю попередника. Важливим прийомом попереднього обробітку є лущення. Воно дає змогу вдало поєднувати ефективне обмеження чисельності і поширення потенційно небезпечних видів бур'янів, шкідників та хвороб зі збереженням вологи, належного фізичного стану ґрунту перед основним обробітком.</w:t>
      </w:r>
    </w:p>
    <w:p>
      <w:pPr>
        <w:pStyle w:val="Normal"/>
        <w:spacing w:lineRule="auto" w:line="240" w:before="0" w:after="0"/>
        <w:ind w:firstLine="567"/>
        <w:jc w:val="both"/>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t>Під час вибору найбільш прийнятного для цієї ситуації типу основного обробітку необхідно враховувати цілу низку факторів: ґрунтово-кліматичні умови та зволоження, кількість продуктивної вологи в орному шарі і характер погоди у період проведення обробітку, стан розмноження й розвитку головних видів потенційних шкідників і хвороб, а також рівень забур'яненості кожного окремого поля тощо.</w:t>
      </w:r>
    </w:p>
    <w:p>
      <w:pPr>
        <w:pStyle w:val="Normal"/>
        <w:spacing w:lineRule="auto" w:line="240" w:before="0" w:after="0"/>
        <w:ind w:firstLine="567" w:right="4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Загальними принципами у системах обробітку ґрунту при вирощуванні озимих зернових повинні бути:</w:t>
      </w:r>
    </w:p>
    <w:p>
      <w:pPr>
        <w:pStyle w:val="Normal"/>
        <w:spacing w:lineRule="auto" w:line="240" w:before="0" w:after="0"/>
        <w:ind w:firstLine="567" w:right="40"/>
        <w:jc w:val="both"/>
        <w:rPr>
          <w:rFonts w:ascii="Times New Roman" w:hAnsi="Times New Roman" w:eastAsia="Times New Roman" w:cs="Times New Roman"/>
          <w:sz w:val="28"/>
          <w:szCs w:val="28"/>
          <w:lang w:eastAsia="uk-UA"/>
        </w:rPr>
      </w:pPr>
      <w:r>
        <w:rPr>
          <w:rFonts w:eastAsia="Calibri" w:cs="Times New Roman" w:ascii="Times New Roman" w:hAnsi="Times New Roman"/>
          <w:sz w:val="28"/>
          <w:szCs w:val="28"/>
          <w:lang w:eastAsia="uk-UA"/>
        </w:rPr>
        <w:t xml:space="preserve">– </w:t>
      </w:r>
      <w:r>
        <w:rPr>
          <w:rFonts w:eastAsia="Calibri" w:cs="Times New Roman" w:ascii="Times New Roman" w:hAnsi="Times New Roman"/>
          <w:sz w:val="28"/>
          <w:szCs w:val="28"/>
          <w:lang w:bidi="en-US"/>
        </w:rPr>
        <w:t>післязбиральне лущення на глибину від 5–6 до 8–10 см дисковими лущильниками, дисковими боронами або важкими культиваторами, обладнаними стрільчастими лапами; останні знаряддя мають переваги на полях з багаторічним типом забур'яненості;</w:t>
      </w:r>
    </w:p>
    <w:p>
      <w:pPr>
        <w:pStyle w:val="Normal"/>
        <w:spacing w:lineRule="auto" w:line="240" w:before="0" w:after="0"/>
        <w:ind w:firstLine="567" w:right="40"/>
        <w:jc w:val="both"/>
        <w:rPr>
          <w:rFonts w:ascii="Times New Roman" w:hAnsi="Times New Roman" w:eastAsia="Times New Roman" w:cs="Times New Roman"/>
          <w:sz w:val="28"/>
          <w:szCs w:val="28"/>
          <w:lang w:eastAsia="uk-UA"/>
        </w:rPr>
      </w:pPr>
      <w:r>
        <w:rPr>
          <w:rFonts w:eastAsia="Calibri" w:cs="Times New Roman" w:ascii="Times New Roman" w:hAnsi="Times New Roman"/>
          <w:sz w:val="28"/>
          <w:szCs w:val="28"/>
          <w:lang w:eastAsia="uk-UA"/>
        </w:rPr>
        <w:t xml:space="preserve">– </w:t>
      </w:r>
      <w:r>
        <w:rPr>
          <w:rFonts w:eastAsia="Calibri" w:cs="Times New Roman" w:ascii="Times New Roman" w:hAnsi="Times New Roman"/>
          <w:sz w:val="28"/>
          <w:szCs w:val="28"/>
          <w:lang w:eastAsia="uk-UA"/>
        </w:rPr>
        <w:t>здійснення лущення в єдиному циклі зі збиральними роботами з мінімальним розривом у часі, особливо за посушливих умов;</w:t>
      </w:r>
    </w:p>
    <w:p>
      <w:pPr>
        <w:pStyle w:val="Normal"/>
        <w:spacing w:lineRule="auto" w:line="240" w:before="0" w:after="0"/>
        <w:ind w:firstLine="567" w:right="40"/>
        <w:jc w:val="both"/>
        <w:rPr>
          <w:rFonts w:ascii="Times New Roman" w:hAnsi="Times New Roman" w:eastAsia="Times New Roman" w:cs="Times New Roman"/>
          <w:sz w:val="28"/>
          <w:szCs w:val="28"/>
          <w:lang w:eastAsia="uk-UA"/>
        </w:rPr>
      </w:pPr>
      <w:r>
        <w:rPr>
          <w:rFonts w:eastAsia="Calibri" w:cs="Times New Roman" w:ascii="Times New Roman" w:hAnsi="Times New Roman"/>
          <w:sz w:val="28"/>
          <w:szCs w:val="28"/>
          <w:lang w:eastAsia="uk-UA"/>
        </w:rPr>
        <w:t xml:space="preserve">– </w:t>
      </w:r>
      <w:r>
        <w:rPr>
          <w:rFonts w:eastAsia="Calibri" w:cs="Times New Roman" w:ascii="Times New Roman" w:hAnsi="Times New Roman"/>
          <w:sz w:val="28"/>
          <w:szCs w:val="28"/>
          <w:lang w:eastAsia="uk-UA"/>
        </w:rPr>
        <w:t>проведення наступного основного обробітку з вирівнюванням і ущільненням поверхні;</w:t>
      </w:r>
    </w:p>
    <w:p>
      <w:pPr>
        <w:pStyle w:val="Normal"/>
        <w:spacing w:lineRule="auto" w:line="240" w:before="0" w:after="0"/>
        <w:ind w:firstLine="567" w:right="40"/>
        <w:jc w:val="both"/>
        <w:rPr>
          <w:rFonts w:ascii="Times New Roman" w:hAnsi="Times New Roman" w:eastAsia="Times New Roman" w:cs="Times New Roman"/>
          <w:sz w:val="28"/>
          <w:szCs w:val="28"/>
          <w:lang w:eastAsia="uk-UA"/>
        </w:rPr>
      </w:pPr>
      <w:r>
        <w:rPr>
          <w:rFonts w:eastAsia="Calibri" w:cs="Times New Roman" w:ascii="Times New Roman" w:hAnsi="Times New Roman"/>
          <w:sz w:val="28"/>
          <w:szCs w:val="28"/>
          <w:lang w:eastAsia="uk-UA"/>
        </w:rPr>
        <w:t xml:space="preserve">– </w:t>
      </w:r>
      <w:r>
        <w:rPr>
          <w:rFonts w:eastAsia="Calibri" w:cs="Times New Roman" w:ascii="Times New Roman" w:hAnsi="Times New Roman"/>
          <w:sz w:val="28"/>
          <w:szCs w:val="28"/>
          <w:lang w:eastAsia="uk-UA"/>
        </w:rPr>
        <w:t>доведення поля до посівного стану в єдиному технологічному циклі із застосуванням агрегатів, обладнаних розпушувальними або підрізаючими органами, котками чи комбінованими агрегатами типу «Європак»;</w:t>
      </w:r>
    </w:p>
    <w:p>
      <w:pPr>
        <w:pStyle w:val="Normal"/>
        <w:spacing w:lineRule="auto" w:line="240" w:before="0" w:after="0"/>
        <w:ind w:firstLine="567" w:right="40"/>
        <w:jc w:val="both"/>
        <w:rPr>
          <w:rFonts w:ascii="Times New Roman" w:hAnsi="Times New Roman" w:eastAsia="Times New Roman" w:cs="Times New Roman"/>
          <w:sz w:val="28"/>
          <w:szCs w:val="28"/>
          <w:lang w:eastAsia="uk-UA"/>
        </w:rPr>
      </w:pPr>
      <w:r>
        <w:rPr>
          <w:rFonts w:eastAsia="Arial Unicode MS" w:cs="Times New Roman" w:ascii="Times New Roman" w:hAnsi="Times New Roman"/>
          <w:color w:val="000000"/>
          <w:sz w:val="28"/>
          <w:szCs w:val="28"/>
          <w:lang w:eastAsia="uk-UA" w:bidi="en-US"/>
        </w:rPr>
        <w:t xml:space="preserve">– </w:t>
      </w:r>
      <w:r>
        <w:rPr>
          <w:rFonts w:eastAsia="Arial Unicode MS" w:cs="Times New Roman" w:ascii="Times New Roman" w:hAnsi="Times New Roman"/>
          <w:color w:val="000000"/>
          <w:sz w:val="28"/>
          <w:szCs w:val="28"/>
          <w:lang w:eastAsia="uk-UA" w:bidi="en-US"/>
        </w:rPr>
        <w:t>здійснення передпосівного обробітку в єдиному технологічному циклі із сівбою з мінімальним розривом у часі між ними.</w:t>
      </w:r>
    </w:p>
    <w:p>
      <w:pPr>
        <w:pStyle w:val="Normal"/>
        <w:spacing w:lineRule="auto" w:line="240" w:before="0" w:after="0"/>
        <w:ind w:firstLine="567"/>
        <w:jc w:val="both"/>
        <w:rPr>
          <w:rFonts w:ascii="Times New Roman" w:hAnsi="Times New Roman" w:eastAsia="Calibri" w:cs="Times New Roman"/>
          <w:color w:val="000000"/>
          <w:sz w:val="28"/>
          <w:szCs w:val="28"/>
          <w:lang w:bidi="en-US"/>
        </w:rPr>
      </w:pPr>
      <w:r>
        <w:rPr>
          <w:rFonts w:eastAsia="Calibri" w:cs="Times New Roman" w:ascii="Times New Roman" w:hAnsi="Times New Roman"/>
          <w:bCs/>
          <w:iCs/>
          <w:color w:val="000000"/>
          <w:sz w:val="28"/>
          <w:szCs w:val="28"/>
          <w:lang w:bidi="en-US"/>
        </w:rPr>
        <w:t>Після збирання врожаю зернових культур слід проводити лущення дисковими лущильниками, тому що розпушений шар ґрунту, який створюється на його поверхні сприяє зменшенню втрат вологи через випаровування. Для цього краще використовувати як дискові, так і полицеві лущильники: дискові (ЛД-10, ЛДГ-20, ЛДГ-15А) обробляють ґрунт на глибину 8–10 см; полицеві (лемішні - ППЛ-10-25, ППЛ-5-25) на глибину 14–16 см.</w:t>
      </w:r>
    </w:p>
    <w:p>
      <w:pPr>
        <w:pStyle w:val="Normal"/>
        <w:spacing w:lineRule="auto" w:line="240" w:before="0" w:after="0"/>
        <w:ind w:firstLine="567"/>
        <w:jc w:val="both"/>
        <w:rPr>
          <w:rFonts w:ascii="Times New Roman" w:hAnsi="Times New Roman" w:eastAsia="Calibri" w:cs="Times New Roman"/>
          <w:color w:val="000000"/>
          <w:sz w:val="28"/>
          <w:szCs w:val="28"/>
          <w:lang w:bidi="en-US"/>
        </w:rPr>
      </w:pPr>
      <w:r>
        <w:rPr>
          <w:rFonts w:eastAsia="Calibri" w:cs="Times New Roman" w:ascii="Times New Roman" w:hAnsi="Times New Roman"/>
          <w:color w:val="000000"/>
          <w:sz w:val="28"/>
          <w:szCs w:val="28"/>
          <w:lang w:bidi="en-US"/>
        </w:rPr>
        <w:t xml:space="preserve">Для ефективного проведення обробітку ґрунту на потрібну глибину бажано використовувати комбіновані агрегати. За їх відсутності, якісно підготовити </w:t>
      </w:r>
      <w:r>
        <w:rPr>
          <w:rFonts w:eastAsia="Calibri" w:cs="Times New Roman" w:ascii="Times New Roman" w:hAnsi="Times New Roman"/>
          <w:bCs/>
          <w:iCs/>
          <w:color w:val="000000"/>
          <w:sz w:val="28"/>
          <w:szCs w:val="28"/>
          <w:lang w:bidi="en-US"/>
        </w:rPr>
        <w:t>ґрунт</w:t>
      </w:r>
      <w:r>
        <w:rPr>
          <w:rFonts w:eastAsia="Calibri" w:cs="Times New Roman" w:ascii="Times New Roman" w:hAnsi="Times New Roman"/>
          <w:color w:val="000000"/>
          <w:sz w:val="28"/>
          <w:szCs w:val="28"/>
          <w:lang w:bidi="en-US"/>
        </w:rPr>
        <w:t xml:space="preserve"> можна одноопераційними знаряддями: важкими боронами, культиваторами КПШ-5, КПЄ-3,8, КПС-4, ОПТ-3,5, голчастими боронами. Пари слід обробляти так, щоб знищити бур’яни і одночасно не висушувати </w:t>
      </w:r>
      <w:r>
        <w:rPr>
          <w:rFonts w:eastAsia="Calibri" w:cs="Times New Roman" w:ascii="Times New Roman" w:hAnsi="Times New Roman"/>
          <w:bCs/>
          <w:iCs/>
          <w:color w:val="000000"/>
          <w:sz w:val="28"/>
          <w:szCs w:val="28"/>
          <w:lang w:bidi="en-US"/>
        </w:rPr>
        <w:t>ґрунт</w:t>
      </w:r>
      <w:r>
        <w:rPr>
          <w:rFonts w:eastAsia="Calibri" w:cs="Times New Roman" w:ascii="Times New Roman" w:hAnsi="Times New Roman"/>
          <w:color w:val="000000"/>
          <w:sz w:val="28"/>
          <w:szCs w:val="28"/>
          <w:lang w:bidi="en-US"/>
        </w:rPr>
        <w:t>, тому культивації, як виняток, проводяться на глибину 6–8 і 5–6 см, у більшості ж догляд за парами повинен обмежуватись боронуванням, а при значній забур’яненості – використанням гербіцидів. Для підготовки ґрунту після стерньових попередників краще застосовувати комбіновані агрегати типу АРП-3 або борони БД-10,  культиватори КТС-10, КПЄ-3,8.</w:t>
      </w:r>
    </w:p>
    <w:p>
      <w:pPr>
        <w:pStyle w:val="Normal"/>
        <w:spacing w:lineRule="auto" w:line="240" w:before="0" w:after="0"/>
        <w:ind w:firstLine="567"/>
        <w:jc w:val="both"/>
        <w:rPr>
          <w:rFonts w:ascii="Times New Roman" w:hAnsi="Times New Roman" w:eastAsia="Calibri" w:cs="Times New Roman"/>
          <w:color w:val="000000"/>
          <w:sz w:val="28"/>
          <w:szCs w:val="28"/>
          <w:lang w:bidi="en-US"/>
        </w:rPr>
      </w:pPr>
      <w:r>
        <w:rPr>
          <w:rFonts w:eastAsia="Calibri" w:cs="Times New Roman" w:ascii="Times New Roman" w:hAnsi="Times New Roman"/>
          <w:color w:val="000000"/>
          <w:sz w:val="28"/>
          <w:szCs w:val="28"/>
          <w:lang w:bidi="en-US"/>
        </w:rPr>
        <w:t>Після збирання парозаймаючих культур (кормові сумішки, кукурудза на зелений корм) застосовують мілкий обробіток на глибину від 6–8 до 10–12 см. Для цього можна використовувати дискові знаряддя, культиватори ОПТ-3,5, КПШ-5, комбіновані агрегати різних типів.</w:t>
      </w:r>
    </w:p>
    <w:p>
      <w:pPr>
        <w:pStyle w:val="Normal"/>
        <w:spacing w:lineRule="auto" w:line="240" w:before="0" w:after="0"/>
        <w:ind w:firstLine="567"/>
        <w:jc w:val="both"/>
        <w:rPr>
          <w:rFonts w:ascii="Times New Roman" w:hAnsi="Times New Roman" w:eastAsia="Calibri" w:cs="Times New Roman"/>
          <w:color w:val="000000"/>
          <w:sz w:val="28"/>
          <w:szCs w:val="28"/>
          <w:lang w:bidi="en-US"/>
        </w:rPr>
      </w:pPr>
      <w:r>
        <w:rPr>
          <w:rFonts w:eastAsia="Calibri" w:cs="Times New Roman" w:ascii="Times New Roman" w:hAnsi="Times New Roman"/>
          <w:color w:val="000000"/>
          <w:sz w:val="28"/>
          <w:szCs w:val="28"/>
          <w:lang w:bidi="en-US"/>
        </w:rPr>
        <w:t xml:space="preserve">Після кукурудзи на силос доцільно проводити поверхневе дискування на глибину 6–8 см добре загостреними дисковими боронами (БДТ-3,0; БДТ-7,0). Добрі результати забезпечують комбіновані агрегати типу АРП-3 на глибину 8–10 см, які за один прохід якісно обробляють ґрунт. </w:t>
      </w:r>
    </w:p>
    <w:p>
      <w:pPr>
        <w:pStyle w:val="Normal"/>
        <w:spacing w:lineRule="auto" w:line="240" w:before="0" w:after="0"/>
        <w:ind w:firstLine="567"/>
        <w:jc w:val="both"/>
        <w:rPr>
          <w:rFonts w:ascii="Times New Roman" w:hAnsi="Times New Roman" w:eastAsia="Calibri" w:cs="Times New Roman"/>
          <w:color w:val="000000"/>
          <w:sz w:val="28"/>
          <w:szCs w:val="28"/>
          <w:lang w:bidi="en-US"/>
        </w:rPr>
      </w:pPr>
      <w:r>
        <w:rPr>
          <w:rFonts w:eastAsia="Calibri" w:cs="Times New Roman" w:ascii="Times New Roman" w:hAnsi="Times New Roman"/>
          <w:color w:val="000000"/>
          <w:sz w:val="28"/>
          <w:szCs w:val="28"/>
          <w:lang w:bidi="en-US"/>
        </w:rPr>
        <w:t>На полях після гороху, сої, гречки, люцерни підготовку ґрунту доцільно проводити поверхневим способом за допомогою дискових, плоскорізних знарядь та комбінованих агрегатів ( БДТ-7; КПЄ-3,8; АРП-3 та ін.) на глибину 8–10 см. Після дощів та при проростанні бур’янів і падалиці слід буде провести додаткову культивацію на глибину 8–10 см або 6–8 см залежно від часу, що лишився до сівби (за необхідністю).</w:t>
      </w:r>
    </w:p>
    <w:p>
      <w:pPr>
        <w:pStyle w:val="Normal"/>
        <w:spacing w:lineRule="auto" w:line="240" w:before="0" w:after="0"/>
        <w:ind w:firstLine="567"/>
        <w:jc w:val="both"/>
        <w:rPr>
          <w:rFonts w:ascii="Times New Roman" w:hAnsi="Times New Roman" w:eastAsia="Calibri" w:cs="Times New Roman"/>
          <w:b/>
          <w:i/>
          <w:i/>
          <w:color w:themeColor="accent2" w:themeShade="bf" w:val="943634"/>
          <w:sz w:val="28"/>
          <w:szCs w:val="28"/>
          <w:lang w:bidi="en-US"/>
        </w:rPr>
      </w:pPr>
      <w:r>
        <w:rPr>
          <w:rFonts w:eastAsia="Calibri" w:cs="Times New Roman" w:ascii="Times New Roman" w:hAnsi="Times New Roman"/>
          <w:b/>
          <w:i/>
          <w:color w:themeColor="accent2" w:themeShade="bf" w:val="943634"/>
          <w:sz w:val="28"/>
          <w:szCs w:val="28"/>
          <w:lang w:bidi="en-US"/>
        </w:rPr>
      </w:r>
    </w:p>
    <w:p>
      <w:pPr>
        <w:pStyle w:val="Normal"/>
        <w:spacing w:lineRule="auto" w:line="240" w:before="0" w:after="0"/>
        <w:ind w:firstLine="567"/>
        <w:jc w:val="both"/>
        <w:rPr>
          <w:rFonts w:ascii="Times New Roman" w:hAnsi="Times New Roman" w:eastAsia="Calibri" w:cs="Times New Roman"/>
          <w:color w:val="000000"/>
          <w:sz w:val="28"/>
          <w:szCs w:val="28"/>
          <w:lang w:bidi="en-US"/>
        </w:rPr>
      </w:pPr>
      <w:r>
        <w:rPr>
          <w:rFonts w:eastAsia="Calibri" w:cs="Times New Roman" w:ascii="Times New Roman" w:hAnsi="Times New Roman"/>
          <w:b/>
          <w:i/>
          <w:color w:val="008E40"/>
          <w:sz w:val="28"/>
          <w:szCs w:val="28"/>
          <w:lang w:bidi="en-US"/>
        </w:rPr>
        <w:t>Передпосівний обробіток ґрунту</w:t>
      </w:r>
      <w:r>
        <w:rPr>
          <w:rFonts w:eastAsia="Calibri" w:cs="Times New Roman" w:ascii="Times New Roman" w:hAnsi="Times New Roman"/>
          <w:color w:val="008E40"/>
          <w:sz w:val="28"/>
          <w:szCs w:val="28"/>
          <w:lang w:bidi="en-US"/>
        </w:rPr>
        <w:t xml:space="preserve"> </w:t>
      </w:r>
      <w:r>
        <w:rPr>
          <w:rFonts w:eastAsia="Calibri" w:cs="Times New Roman" w:ascii="Times New Roman" w:hAnsi="Times New Roman"/>
          <w:color w:val="000000"/>
          <w:sz w:val="28"/>
          <w:szCs w:val="28"/>
          <w:lang w:bidi="en-US"/>
        </w:rPr>
        <w:t xml:space="preserve">– одна з найважливіших ланок ресурсоощадної технології, від якої залежить глибина загортання насіння, дружність і рівномірність появи сходів озимої пшениці, ріст, розвиток і продуктивність рослин. Основним його завданням є створення структурно-агрегатного посівного шару. Розрив між передпосівним обробітком і сівбою повинен бути мінімальним – не більше 1–1,5 години. Поле при цьому не встигає пересохнути і насіння лягає у вологий </w:t>
      </w:r>
      <w:r>
        <w:rPr>
          <w:rFonts w:eastAsia="Calibri" w:cs="Times New Roman" w:ascii="Times New Roman" w:hAnsi="Times New Roman"/>
          <w:bCs/>
          <w:iCs/>
          <w:color w:val="000000"/>
          <w:sz w:val="28"/>
          <w:szCs w:val="28"/>
          <w:lang w:bidi="en-US"/>
        </w:rPr>
        <w:t>ґрунт</w:t>
      </w:r>
      <w:r>
        <w:rPr>
          <w:rFonts w:eastAsia="Calibri" w:cs="Times New Roman" w:ascii="Times New Roman" w:hAnsi="Times New Roman"/>
          <w:color w:val="000000"/>
          <w:sz w:val="28"/>
          <w:szCs w:val="28"/>
          <w:lang w:bidi="en-US"/>
        </w:rPr>
        <w:t>. Для того, щоб краще було видно слід маркера, передпосівний обробіток проводять під невеликим кутом до напрямку сівби. Необхідно дотримуватись перекриття (15–20 см) між суміжними проходами культиватора. Найкраще для цього використовувати агрегати РВК-3,6; РВК-5,4; РВК-7,2 та інші. Високу якість забезпечують комбіновані агрегати Компактор («Lemken»), Європак («BBG»), Європакт 60000 (KLEINE) та інші. Ці знаряддя створюють ущільнену підошву, на яку потрібно висіяти насіння.</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b/>
          <w:i/>
          <w:color w:themeColor="accent1" w:themeShade="80" w:val="244061"/>
          <w:sz w:val="28"/>
          <w:szCs w:val="28"/>
          <w:lang w:bidi="en-US"/>
        </w:rPr>
        <w:t xml:space="preserve">Добрива. </w:t>
      </w:r>
      <w:r>
        <w:rPr>
          <w:rFonts w:eastAsia="Calibri" w:cs="Times New Roman" w:ascii="Times New Roman" w:hAnsi="Times New Roman"/>
          <w:color w:themeColor="background1" w:themeShade="1a" w:val="1A1A1A"/>
          <w:sz w:val="28"/>
          <w:szCs w:val="28"/>
          <w:lang w:bidi="en-US"/>
        </w:rPr>
        <w:t>Високі врожаї зерна озимих зернових доброї якості отримують у сівозмінах, де систематично вносять органічні і мінеральні добрива в рекомендованих нормах. Застосована система добрив повинна поєднувати основне внесення з підкормками азотом.</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color w:themeColor="background1" w:themeShade="1a" w:val="1A1A1A"/>
          <w:sz w:val="28"/>
          <w:szCs w:val="28"/>
          <w:lang w:bidi="en-US"/>
        </w:rPr>
        <w:t>Норми мінеральних добрив, строки і способи їх внесення ураховують з рівнем удобрення попередника, а також із забезпеченістю ґрунту елементами живлення. При розміщенні пшениці по чорному пару слід вносити добрива в дозі N</w:t>
      </w:r>
      <w:r>
        <w:rPr>
          <w:rFonts w:eastAsia="Calibri" w:cs="Times New Roman" w:ascii="Times New Roman" w:hAnsi="Times New Roman"/>
          <w:color w:themeColor="background1" w:themeShade="1a" w:val="1A1A1A"/>
          <w:sz w:val="28"/>
          <w:szCs w:val="28"/>
          <w:vertAlign w:val="subscript"/>
          <w:lang w:bidi="en-US"/>
        </w:rPr>
        <w:t>30-60</w:t>
      </w:r>
      <w:r>
        <w:rPr>
          <w:rFonts w:eastAsia="Calibri" w:cs="Times New Roman" w:ascii="Times New Roman" w:hAnsi="Times New Roman"/>
          <w:color w:themeColor="background1" w:themeShade="1a" w:val="1A1A1A"/>
          <w:sz w:val="28"/>
          <w:szCs w:val="28"/>
          <w:lang w:bidi="en-US"/>
        </w:rPr>
        <w:t>Р</w:t>
      </w:r>
      <w:r>
        <w:rPr>
          <w:rFonts w:eastAsia="Calibri" w:cs="Times New Roman" w:ascii="Times New Roman" w:hAnsi="Times New Roman"/>
          <w:color w:themeColor="background1" w:themeShade="1a" w:val="1A1A1A"/>
          <w:sz w:val="28"/>
          <w:szCs w:val="28"/>
          <w:vertAlign w:val="subscript"/>
          <w:lang w:bidi="en-US"/>
        </w:rPr>
        <w:t>30-60</w:t>
      </w:r>
      <w:r>
        <w:rPr>
          <w:rFonts w:eastAsia="Calibri" w:cs="Times New Roman" w:ascii="Times New Roman" w:hAnsi="Times New Roman"/>
          <w:color w:themeColor="background1" w:themeShade="1a" w:val="1A1A1A"/>
          <w:sz w:val="28"/>
          <w:szCs w:val="28"/>
          <w:lang w:bidi="en-US"/>
        </w:rPr>
        <w:t>К</w:t>
      </w:r>
      <w:r>
        <w:rPr>
          <w:rFonts w:eastAsia="Calibri" w:cs="Times New Roman" w:ascii="Times New Roman" w:hAnsi="Times New Roman"/>
          <w:color w:themeColor="background1" w:themeShade="1a" w:val="1A1A1A"/>
          <w:sz w:val="28"/>
          <w:szCs w:val="28"/>
          <w:vertAlign w:val="subscript"/>
          <w:lang w:bidi="en-US"/>
        </w:rPr>
        <w:t>30</w:t>
      </w:r>
      <w:r>
        <w:rPr>
          <w:rFonts w:eastAsia="Calibri" w:cs="Times New Roman" w:ascii="Times New Roman" w:hAnsi="Times New Roman"/>
          <w:color w:themeColor="background1" w:themeShade="1a" w:val="1A1A1A"/>
          <w:sz w:val="28"/>
          <w:szCs w:val="28"/>
          <w:lang w:bidi="en-US"/>
        </w:rPr>
        <w:t>, по зайнятому – N</w:t>
      </w:r>
      <w:r>
        <w:rPr>
          <w:rFonts w:eastAsia="Calibri" w:cs="Times New Roman" w:ascii="Times New Roman" w:hAnsi="Times New Roman"/>
          <w:color w:themeColor="background1" w:themeShade="1a" w:val="1A1A1A"/>
          <w:sz w:val="28"/>
          <w:szCs w:val="28"/>
          <w:vertAlign w:val="subscript"/>
          <w:lang w:bidi="en-US"/>
        </w:rPr>
        <w:t>60</w:t>
      </w:r>
      <w:r>
        <w:rPr>
          <w:rFonts w:eastAsia="Calibri" w:cs="Times New Roman" w:ascii="Times New Roman" w:hAnsi="Times New Roman"/>
          <w:color w:themeColor="background1" w:themeShade="1a" w:val="1A1A1A"/>
          <w:sz w:val="28"/>
          <w:szCs w:val="28"/>
          <w:lang w:bidi="en-US"/>
        </w:rPr>
        <w:t>Р</w:t>
      </w:r>
      <w:r>
        <w:rPr>
          <w:rFonts w:eastAsia="Calibri" w:cs="Times New Roman" w:ascii="Times New Roman" w:hAnsi="Times New Roman"/>
          <w:color w:themeColor="background1" w:themeShade="1a" w:val="1A1A1A"/>
          <w:sz w:val="28"/>
          <w:szCs w:val="28"/>
          <w:vertAlign w:val="subscript"/>
          <w:lang w:bidi="en-US"/>
        </w:rPr>
        <w:t>60</w:t>
      </w:r>
      <w:r>
        <w:rPr>
          <w:rFonts w:eastAsia="Calibri" w:cs="Times New Roman" w:ascii="Times New Roman" w:hAnsi="Times New Roman"/>
          <w:color w:themeColor="background1" w:themeShade="1a" w:val="1A1A1A"/>
          <w:sz w:val="28"/>
          <w:szCs w:val="28"/>
          <w:lang w:bidi="en-US"/>
        </w:rPr>
        <w:t>К</w:t>
      </w:r>
      <w:r>
        <w:rPr>
          <w:rFonts w:eastAsia="Calibri" w:cs="Times New Roman" w:ascii="Times New Roman" w:hAnsi="Times New Roman"/>
          <w:color w:themeColor="background1" w:themeShade="1a" w:val="1A1A1A"/>
          <w:sz w:val="28"/>
          <w:szCs w:val="28"/>
          <w:vertAlign w:val="subscript"/>
          <w:lang w:bidi="en-US"/>
        </w:rPr>
        <w:t>30</w:t>
      </w:r>
      <w:r>
        <w:rPr>
          <w:rFonts w:eastAsia="Calibri" w:cs="Times New Roman" w:ascii="Times New Roman" w:hAnsi="Times New Roman"/>
          <w:color w:themeColor="background1" w:themeShade="1a" w:val="1A1A1A"/>
          <w:sz w:val="28"/>
          <w:szCs w:val="28"/>
          <w:lang w:bidi="en-US"/>
        </w:rPr>
        <w:t>. Вказані дози добрив гарантують одержання приросту врожаю зерна на рівні 5–7 ц/га, що в 1,5–2,0 рази перевищує витрати на їх внесення. Під озиму пшеницю після багаторічних трав та гороху необхідно вносити  мінеральні добрива в дозі N</w:t>
      </w:r>
      <w:r>
        <w:rPr>
          <w:rFonts w:eastAsia="Calibri" w:cs="Times New Roman" w:ascii="Times New Roman" w:hAnsi="Times New Roman"/>
          <w:color w:themeColor="background1" w:themeShade="1a" w:val="1A1A1A"/>
          <w:sz w:val="28"/>
          <w:szCs w:val="28"/>
          <w:vertAlign w:val="subscript"/>
          <w:lang w:bidi="en-US"/>
        </w:rPr>
        <w:t>30</w:t>
      </w:r>
      <w:r>
        <w:rPr>
          <w:rFonts w:eastAsia="Calibri" w:cs="Times New Roman" w:ascii="Times New Roman" w:hAnsi="Times New Roman"/>
          <w:color w:themeColor="background1" w:themeShade="1a" w:val="1A1A1A"/>
          <w:sz w:val="28"/>
          <w:szCs w:val="28"/>
          <w:lang w:bidi="en-US"/>
        </w:rPr>
        <w:t>Р</w:t>
      </w:r>
      <w:r>
        <w:rPr>
          <w:rFonts w:eastAsia="Calibri" w:cs="Times New Roman" w:ascii="Times New Roman" w:hAnsi="Times New Roman"/>
          <w:color w:themeColor="background1" w:themeShade="1a" w:val="1A1A1A"/>
          <w:sz w:val="28"/>
          <w:szCs w:val="28"/>
          <w:vertAlign w:val="subscript"/>
          <w:lang w:bidi="en-US"/>
        </w:rPr>
        <w:t>30-45</w:t>
      </w:r>
      <w:r>
        <w:rPr>
          <w:rFonts w:eastAsia="Calibri" w:cs="Times New Roman" w:ascii="Times New Roman" w:hAnsi="Times New Roman"/>
          <w:color w:themeColor="background1" w:themeShade="1a" w:val="1A1A1A"/>
          <w:sz w:val="28"/>
          <w:szCs w:val="28"/>
          <w:lang w:bidi="en-US"/>
        </w:rPr>
        <w:t>К</w:t>
      </w:r>
      <w:r>
        <w:rPr>
          <w:rFonts w:eastAsia="Calibri" w:cs="Times New Roman" w:ascii="Times New Roman" w:hAnsi="Times New Roman"/>
          <w:color w:themeColor="background1" w:themeShade="1a" w:val="1A1A1A"/>
          <w:sz w:val="28"/>
          <w:szCs w:val="28"/>
          <w:vertAlign w:val="subscript"/>
          <w:lang w:bidi="en-US"/>
        </w:rPr>
        <w:t>30</w:t>
      </w:r>
      <w:r>
        <w:rPr>
          <w:rFonts w:eastAsia="Calibri" w:cs="Times New Roman" w:ascii="Times New Roman" w:hAnsi="Times New Roman"/>
          <w:color w:themeColor="background1" w:themeShade="1a" w:val="1A1A1A"/>
          <w:sz w:val="28"/>
          <w:szCs w:val="28"/>
          <w:lang w:bidi="en-US"/>
        </w:rPr>
        <w:t>. При вирощуванні озимої пшениці після кукурудзи на силос та інших непарових попередників також слід вносити мінеральні добрива N</w:t>
      </w:r>
      <w:r>
        <w:rPr>
          <w:rFonts w:eastAsia="Calibri" w:cs="Times New Roman" w:ascii="Times New Roman" w:hAnsi="Times New Roman"/>
          <w:color w:themeColor="background1" w:themeShade="1a" w:val="1A1A1A"/>
          <w:sz w:val="28"/>
          <w:szCs w:val="28"/>
          <w:vertAlign w:val="subscript"/>
          <w:lang w:bidi="en-US"/>
        </w:rPr>
        <w:t>40-60</w:t>
      </w:r>
      <w:r>
        <w:rPr>
          <w:rFonts w:eastAsia="Calibri" w:cs="Times New Roman" w:ascii="Times New Roman" w:hAnsi="Times New Roman"/>
          <w:color w:themeColor="background1" w:themeShade="1a" w:val="1A1A1A"/>
          <w:sz w:val="28"/>
          <w:szCs w:val="28"/>
          <w:lang w:bidi="en-US"/>
        </w:rPr>
        <w:t>Р</w:t>
      </w:r>
      <w:r>
        <w:rPr>
          <w:rFonts w:eastAsia="Calibri" w:cs="Times New Roman" w:ascii="Times New Roman" w:hAnsi="Times New Roman"/>
          <w:color w:themeColor="background1" w:themeShade="1a" w:val="1A1A1A"/>
          <w:sz w:val="28"/>
          <w:szCs w:val="28"/>
          <w:vertAlign w:val="subscript"/>
          <w:lang w:bidi="en-US"/>
        </w:rPr>
        <w:t>40-60</w:t>
      </w:r>
      <w:r>
        <w:rPr>
          <w:rFonts w:eastAsia="Calibri" w:cs="Times New Roman" w:ascii="Times New Roman" w:hAnsi="Times New Roman"/>
          <w:color w:themeColor="background1" w:themeShade="1a" w:val="1A1A1A"/>
          <w:sz w:val="28"/>
          <w:szCs w:val="28"/>
          <w:lang w:bidi="en-US"/>
        </w:rPr>
        <w:t>К</w:t>
      </w:r>
      <w:r>
        <w:rPr>
          <w:rFonts w:eastAsia="Calibri" w:cs="Times New Roman" w:ascii="Times New Roman" w:hAnsi="Times New Roman"/>
          <w:color w:themeColor="background1" w:themeShade="1a" w:val="1A1A1A"/>
          <w:sz w:val="28"/>
          <w:szCs w:val="28"/>
          <w:vertAlign w:val="subscript"/>
          <w:lang w:bidi="en-US"/>
        </w:rPr>
        <w:t>30</w:t>
      </w:r>
      <w:r>
        <w:rPr>
          <w:rFonts w:eastAsia="Calibri" w:cs="Times New Roman" w:ascii="Times New Roman" w:hAnsi="Times New Roman"/>
          <w:color w:themeColor="background1" w:themeShade="1a" w:val="1A1A1A"/>
          <w:sz w:val="28"/>
          <w:szCs w:val="28"/>
          <w:lang w:bidi="en-US"/>
        </w:rPr>
        <w:t>. На ґрунтах з високим вмістом обмінного калію обмежуються застосуванням тільки азоту і фосфору.</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color w:themeColor="background1" w:themeShade="1a" w:val="1A1A1A"/>
          <w:sz w:val="28"/>
          <w:szCs w:val="28"/>
          <w:lang w:bidi="en-US"/>
        </w:rPr>
        <w:t xml:space="preserve">Слід мати на увазі, що внесення збільшених доз азоту, не збалансованих фосфором і калієм, може призвести до значного ураження рослин грибковими хворобами (фузаріозом стебла і колосу, кореневими гнилями). Якщо добрива є в обмеженій кількості, то в першу чергу їх слід застосовувати після непарових попередників, а також для припосівного внесення в невеликих дозах – 15–20 кг діючої речовини на гектар. </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color w:themeColor="background1" w:themeShade="1a" w:val="1A1A1A"/>
          <w:sz w:val="28"/>
          <w:szCs w:val="28"/>
          <w:lang w:bidi="en-US"/>
        </w:rPr>
        <w:t>В осінній період рослини пшениці озимої дуже чутливі до поживних речовин. Хоча вони засвоюють у цей час відносно невелику їхню кількість (до 30 % річної потреби), однак є дуже чутливими до їхнього дефіциту. Тому, якщо до сівби добрива не застосовували, їх необхідно внести при сівбі, або в осіннє підживлення в нормі N</w:t>
      </w:r>
      <w:r>
        <w:rPr>
          <w:rFonts w:eastAsia="Calibri" w:cs="Times New Roman" w:ascii="Times New Roman" w:hAnsi="Times New Roman"/>
          <w:color w:themeColor="background1" w:themeShade="1a" w:val="1A1A1A"/>
          <w:sz w:val="28"/>
          <w:szCs w:val="28"/>
          <w:vertAlign w:val="subscript"/>
          <w:lang w:bidi="en-US"/>
        </w:rPr>
        <w:t>30</w:t>
      </w:r>
      <w:r>
        <w:rPr>
          <w:rFonts w:eastAsia="Calibri" w:cs="Times New Roman" w:ascii="Times New Roman" w:hAnsi="Times New Roman"/>
          <w:color w:themeColor="background1" w:themeShade="1a" w:val="1A1A1A"/>
          <w:sz w:val="28"/>
          <w:szCs w:val="28"/>
          <w:lang w:bidi="en-US"/>
        </w:rPr>
        <w:t>Р</w:t>
      </w:r>
      <w:r>
        <w:rPr>
          <w:rFonts w:eastAsia="Calibri" w:cs="Times New Roman" w:ascii="Times New Roman" w:hAnsi="Times New Roman"/>
          <w:color w:themeColor="background1" w:themeShade="1a" w:val="1A1A1A"/>
          <w:sz w:val="28"/>
          <w:szCs w:val="28"/>
          <w:vertAlign w:val="subscript"/>
          <w:lang w:bidi="en-US"/>
        </w:rPr>
        <w:t>30</w:t>
      </w:r>
      <w:r>
        <w:rPr>
          <w:rFonts w:eastAsia="Calibri" w:cs="Times New Roman" w:ascii="Times New Roman" w:hAnsi="Times New Roman"/>
          <w:color w:themeColor="background1" w:themeShade="1a" w:val="1A1A1A"/>
          <w:sz w:val="28"/>
          <w:szCs w:val="28"/>
          <w:lang w:bidi="en-US"/>
        </w:rPr>
        <w:t>К</w:t>
      </w:r>
      <w:r>
        <w:rPr>
          <w:rFonts w:eastAsia="Calibri" w:cs="Times New Roman" w:ascii="Times New Roman" w:hAnsi="Times New Roman"/>
          <w:color w:themeColor="background1" w:themeShade="1a" w:val="1A1A1A"/>
          <w:sz w:val="28"/>
          <w:szCs w:val="28"/>
          <w:vertAlign w:val="subscript"/>
          <w:lang w:bidi="en-US"/>
        </w:rPr>
        <w:t>30</w:t>
      </w:r>
      <w:r>
        <w:rPr>
          <w:rFonts w:eastAsia="Calibri" w:cs="Times New Roman" w:ascii="Times New Roman" w:hAnsi="Times New Roman"/>
          <w:color w:themeColor="background1" w:themeShade="1a" w:val="1A1A1A"/>
          <w:sz w:val="28"/>
          <w:szCs w:val="28"/>
          <w:lang w:bidi="en-US"/>
        </w:rPr>
        <w:t>.</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color w:themeColor="background1" w:themeShade="1a" w:val="1A1A1A"/>
          <w:sz w:val="28"/>
          <w:szCs w:val="28"/>
          <w:lang w:bidi="en-US"/>
        </w:rPr>
        <w:t>Встановлено, що врожайність рівномірно зростає при використанні дози азоту до 80–100 кг/га, а при подальшому збільшенні цієї дози приріст врожаю уповільнюється, або й припиняється повністю, і починає помірно підвищуватися вміст білка в зерні.</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color w:themeColor="background1" w:themeShade="1a" w:val="1A1A1A"/>
          <w:sz w:val="28"/>
          <w:szCs w:val="28"/>
          <w:lang w:bidi="en-US"/>
        </w:rPr>
        <w:t xml:space="preserve">Найбільш високу ефективність добрива мають у сприятливі роки, але і в посушливі основне їх внесення підвищує зимостійкість та врожайність озимих культур. </w:t>
      </w:r>
    </w:p>
    <w:p>
      <w:pPr>
        <w:pStyle w:val="Normal"/>
        <w:spacing w:lineRule="auto" w:line="240" w:before="0" w:after="0"/>
        <w:ind w:firstLine="567"/>
        <w:jc w:val="both"/>
        <w:rPr>
          <w:rFonts w:ascii="Times New Roman" w:hAnsi="Times New Roman" w:eastAsia="Calibri" w:cs="Times New Roman"/>
          <w:b/>
          <w:i/>
          <w:i/>
          <w:color w:themeColor="accent2" w:themeShade="bf" w:val="943634"/>
          <w:sz w:val="28"/>
          <w:szCs w:val="28"/>
          <w:lang w:bidi="en-US"/>
        </w:rPr>
      </w:pPr>
      <w:r>
        <w:rPr>
          <w:rFonts w:eastAsia="Calibri" w:cs="Times New Roman" w:ascii="Times New Roman" w:hAnsi="Times New Roman"/>
          <w:b/>
          <w:i/>
          <w:color w:themeColor="accent2" w:themeShade="bf" w:val="943634"/>
          <w:sz w:val="28"/>
          <w:szCs w:val="28"/>
          <w:lang w:bidi="en-US"/>
        </w:rPr>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b/>
          <w:i/>
          <w:color w:val="008E40"/>
          <w:sz w:val="28"/>
          <w:szCs w:val="28"/>
          <w:lang w:bidi="en-US"/>
        </w:rPr>
        <w:t xml:space="preserve">Підготовка насіння до посіву. </w:t>
      </w:r>
      <w:r>
        <w:rPr>
          <w:rFonts w:eastAsia="Calibri" w:cs="Times New Roman" w:ascii="Times New Roman" w:hAnsi="Times New Roman"/>
          <w:color w:themeColor="background1" w:themeShade="1a" w:val="1A1A1A"/>
          <w:sz w:val="28"/>
          <w:szCs w:val="28"/>
          <w:lang w:bidi="en-US"/>
        </w:rPr>
        <w:t>При вирощуванні озимих зернових за інтенсивною технологією, високоякісне насіння є одним з важливих умов підвищення врожайності. Для посіву використовують тільки кондиційне насіння. Воно повинне мати високу схожість (не менше 92 %), енергію проростання, силу росту, чистоту від насіння бур'янів та інших домішок (не менше 92 %), сортову чистоту (не менше 98 %), вологість не більше 15–15,5 %.</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color w:themeColor="background1" w:themeShade="1a" w:val="1A1A1A"/>
          <w:sz w:val="28"/>
          <w:szCs w:val="28"/>
          <w:lang w:bidi="en-US"/>
        </w:rPr>
        <w:t>Для знезараження від збудників хвороб (кореневих гнилей, борошнистої роси і ін.) насіння протруюють, застосовуючи такі протруйники: байтан-універсал, 15 % (2 кг/т), вітавакс (2,5–3,0 кг/т), фундазол, 50 % (2–3 кг/т) та інші. Кращий контакт з протруювачами досягається при інкрустації насіння натрієвою сіллю карбоксиметилцелюлози (0,1–0,2 кг/т) або ПВС (поліхлорвініловий спирт) – 0,5 кг/т.</w:t>
      </w:r>
    </w:p>
    <w:p>
      <w:pPr>
        <w:pStyle w:val="Normal"/>
        <w:spacing w:lineRule="auto" w:line="240" w:before="0" w:after="0"/>
        <w:ind w:firstLine="567"/>
        <w:jc w:val="both"/>
        <w:rPr>
          <w:rFonts w:ascii="Times New Roman" w:hAnsi="Times New Roman" w:eastAsia="Calibri" w:cs="Times New Roman"/>
          <w:b/>
          <w:i/>
          <w:i/>
          <w:iCs/>
          <w:color w:themeColor="accent2" w:themeShade="bf" w:val="943634"/>
          <w:sz w:val="28"/>
          <w:szCs w:val="28"/>
          <w:lang w:bidi="en-US"/>
        </w:rPr>
      </w:pPr>
      <w:r>
        <w:rPr>
          <w:rFonts w:eastAsia="Calibri" w:cs="Times New Roman" w:ascii="Times New Roman" w:hAnsi="Times New Roman"/>
          <w:b/>
          <w:i/>
          <w:iCs/>
          <w:color w:themeColor="accent2" w:themeShade="bf" w:val="943634"/>
          <w:sz w:val="28"/>
          <w:szCs w:val="28"/>
          <w:lang w:bidi="en-US"/>
        </w:rPr>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b/>
          <w:i/>
          <w:iCs/>
          <w:color w:val="008E40"/>
          <w:sz w:val="28"/>
          <w:szCs w:val="28"/>
          <w:lang w:bidi="en-US"/>
        </w:rPr>
        <w:t>Сівба.</w:t>
      </w:r>
      <w:r>
        <w:rPr>
          <w:rFonts w:eastAsia="Calibri" w:cs="Times New Roman" w:ascii="Times New Roman" w:hAnsi="Times New Roman"/>
          <w:b/>
          <w:i/>
          <w:iCs/>
          <w:color w:themeColor="background1" w:themeShade="1a" w:val="1A1A1A"/>
          <w:sz w:val="28"/>
          <w:szCs w:val="28"/>
          <w:lang w:bidi="en-US"/>
        </w:rPr>
        <w:t xml:space="preserve"> </w:t>
      </w:r>
      <w:r>
        <w:rPr>
          <w:rFonts w:eastAsia="Calibri" w:cs="Times New Roman" w:ascii="Times New Roman" w:hAnsi="Times New Roman"/>
          <w:color w:themeColor="background1" w:themeShade="1a" w:val="1A1A1A"/>
          <w:sz w:val="28"/>
          <w:szCs w:val="28"/>
          <w:lang w:bidi="en-US"/>
        </w:rPr>
        <w:t>Вимоги до посіву озимих загальновідомі і прості за змістом – рівномірно розподілити насіння по площі і висіяти його на оптимальну глибину. Але технологія виконання цього агротехнічного заходу часто порушується, що призводить до зменшення повноти сходів і пригнічення рослин.</w:t>
      </w:r>
    </w:p>
    <w:p>
      <w:pPr>
        <w:pStyle w:val="Normal"/>
        <w:spacing w:lineRule="auto" w:line="240" w:before="0" w:after="0"/>
        <w:ind w:firstLine="567"/>
        <w:jc w:val="both"/>
        <w:rPr>
          <w:rFonts w:ascii="Times New Roman" w:hAnsi="Times New Roman" w:eastAsia="Calibri" w:cs="Times New Roman"/>
          <w:b/>
          <w:iCs/>
          <w:color w:themeColor="background1" w:themeShade="1a" w:val="1A1A1A"/>
          <w:sz w:val="28"/>
          <w:szCs w:val="28"/>
          <w:lang w:bidi="en-US"/>
        </w:rPr>
      </w:pPr>
      <w:r>
        <w:rPr>
          <w:rFonts w:eastAsia="Calibri" w:cs="Times New Roman" w:ascii="Times New Roman" w:hAnsi="Times New Roman"/>
          <w:iCs/>
          <w:color w:themeColor="background1" w:themeShade="1a" w:val="1A1A1A"/>
          <w:sz w:val="28"/>
          <w:szCs w:val="28"/>
          <w:lang w:bidi="en-US"/>
        </w:rPr>
        <w:t>Сіють пшеницю різними способами: звичайним рядковим з шириною міжрядь 15 см, вузькорядним з міжряддям 7,5 см, перехресним з міжряддями 15 см. Найкращим способом сівби пшениці є звичайний рядковий з шириною міжрядь 15 см.</w:t>
      </w:r>
    </w:p>
    <w:p>
      <w:pPr>
        <w:pStyle w:val="Normal"/>
        <w:spacing w:lineRule="auto" w:line="240" w:before="0" w:after="0"/>
        <w:ind w:firstLine="567"/>
        <w:jc w:val="both"/>
        <w:rPr>
          <w:rFonts w:ascii="Times New Roman" w:hAnsi="Times New Roman" w:eastAsia="Calibri" w:cs="Times New Roman"/>
          <w:b/>
          <w:bCs/>
          <w:color w:themeColor="background1" w:themeShade="1a" w:val="1A1A1A"/>
          <w:sz w:val="28"/>
          <w:szCs w:val="28"/>
          <w:lang w:eastAsia="uk-UA" w:bidi="en-US"/>
        </w:rPr>
      </w:pPr>
      <w:r>
        <w:rPr>
          <w:rFonts w:eastAsia="Calibri" w:cs="Times New Roman" w:ascii="Times New Roman" w:hAnsi="Times New Roman"/>
          <w:i/>
          <w:color w:val="008E40"/>
          <w:sz w:val="28"/>
          <w:szCs w:val="28"/>
          <w:lang w:bidi="en-US"/>
        </w:rPr>
        <w:t>Загортання насіння.</w:t>
      </w:r>
      <w:r>
        <w:rPr>
          <w:rFonts w:eastAsia="Calibri" w:cs="Times New Roman" w:ascii="Times New Roman" w:hAnsi="Times New Roman"/>
          <w:color w:val="008E40"/>
          <w:sz w:val="28"/>
          <w:szCs w:val="28"/>
          <w:lang w:bidi="en-US"/>
        </w:rPr>
        <w:t xml:space="preserve"> </w:t>
      </w:r>
      <w:r>
        <w:rPr>
          <w:rFonts w:eastAsia="Calibri" w:cs="Times New Roman" w:ascii="Times New Roman" w:hAnsi="Times New Roman"/>
          <w:color w:themeColor="background1" w:themeShade="1a" w:val="1A1A1A"/>
          <w:sz w:val="28"/>
          <w:szCs w:val="28"/>
          <w:lang w:bidi="en-US"/>
        </w:rPr>
        <w:t>За наявності достатньої кількості вологи в ґрунті насіння варто висівати на глибину 6–7 см і не менше, бо знижується зимостійкість. При пересиханні ґрунту глибину посіву можна збільшити до 8–10 см, саме в цьому випадку посів варто обов'язково прикоткувати кільчасто-шпоровими котками. Це не тільки поліпшує контакт насіння із ґрунтом, а й скорочує шлях паростка до поверхні. При пізніх строках сівби в сухий ґрунт, у розрахунку на майбутні опади, загортання насіння слід проводити на глибину 5–6 см.</w:t>
      </w:r>
    </w:p>
    <w:p>
      <w:pPr>
        <w:pStyle w:val="Normal"/>
        <w:spacing w:lineRule="auto" w:line="240" w:before="0" w:after="0"/>
        <w:ind w:firstLine="567"/>
        <w:jc w:val="both"/>
        <w:rPr>
          <w:rFonts w:ascii="Times New Roman" w:hAnsi="Times New Roman" w:eastAsia="Calibri" w:cs="Times New Roman"/>
          <w:color w:val="1A1A1A"/>
          <w:sz w:val="28"/>
          <w:szCs w:val="28"/>
          <w:lang w:eastAsia="uk-UA" w:bidi="en-US"/>
        </w:rPr>
      </w:pPr>
      <w:r>
        <w:rPr>
          <w:rFonts w:eastAsia="Calibri" w:cs="Times New Roman" w:ascii="Times New Roman" w:hAnsi="Times New Roman"/>
          <w:i/>
          <w:color w:val="008E40"/>
          <w:sz w:val="28"/>
          <w:szCs w:val="28"/>
          <w:lang w:eastAsia="uk-UA" w:bidi="en-US"/>
        </w:rPr>
        <w:t>Строки сівби.</w:t>
      </w:r>
      <w:r>
        <w:rPr>
          <w:rFonts w:eastAsia="Calibri" w:cs="Times New Roman" w:ascii="Times New Roman" w:hAnsi="Times New Roman"/>
          <w:i/>
          <w:color w:themeColor="accent6" w:themeShade="80" w:val="984806"/>
          <w:sz w:val="28"/>
          <w:szCs w:val="28"/>
          <w:lang w:eastAsia="uk-UA" w:bidi="en-US"/>
        </w:rPr>
        <w:t xml:space="preserve"> </w:t>
      </w:r>
      <w:r>
        <w:rPr>
          <w:rFonts w:eastAsia="Calibri" w:cs="Times New Roman" w:ascii="Times New Roman" w:hAnsi="Times New Roman"/>
          <w:color w:val="1A1A1A"/>
          <w:sz w:val="28"/>
          <w:szCs w:val="28"/>
          <w:lang w:eastAsia="uk-UA" w:bidi="en-US"/>
        </w:rPr>
        <w:t xml:space="preserve">Визначаючи календарні оптимальні строки сівби озимих, варто враховувати, що кращі умови перезимівлі і високу продуктивність забезпечують посіви, рослини яких, до припинення осінньої вегетації встигли розкущитися, розвинути добру кореневу систему і мати достатні запаси поживних речовин у вузлах кущіння. </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eastAsia="uk-UA" w:bidi="en-US"/>
        </w:rPr>
      </w:pPr>
      <w:r>
        <w:rPr>
          <w:rFonts w:eastAsia="Calibri" w:cs="Times New Roman" w:ascii="Times New Roman" w:hAnsi="Times New Roman"/>
          <w:color w:themeColor="background1" w:themeShade="1a" w:val="1A1A1A"/>
          <w:sz w:val="28"/>
          <w:szCs w:val="28"/>
          <w:lang w:eastAsia="uk-UA" w:bidi="en-US"/>
        </w:rPr>
        <w:t xml:space="preserve">Як ранні, так і пізні строки посіву значно знижують продуктивність та зимостійкість озимої пшениці. </w:t>
      </w:r>
    </w:p>
    <w:p>
      <w:pPr>
        <w:pStyle w:val="Normal"/>
        <w:spacing w:lineRule="auto" w:line="240" w:before="0" w:after="0"/>
        <w:ind w:firstLine="567"/>
        <w:jc w:val="both"/>
        <w:rPr>
          <w:rFonts w:ascii="Times New Roman" w:hAnsi="Times New Roman" w:eastAsia="Times New Roman" w:cs="Times New Roman"/>
          <w:color w:themeColor="background1" w:themeShade="1a" w:val="1A1A1A"/>
          <w:sz w:val="28"/>
          <w:szCs w:val="28"/>
          <w:lang w:eastAsia="uk-UA"/>
        </w:rPr>
      </w:pPr>
      <w:r>
        <w:rPr>
          <w:rFonts w:eastAsia="Times New Roman" w:cs="Times New Roman" w:ascii="Times New Roman" w:hAnsi="Times New Roman"/>
          <w:color w:themeColor="background1" w:themeShade="1a" w:val="1A1A1A"/>
          <w:sz w:val="28"/>
          <w:szCs w:val="28"/>
          <w:lang w:eastAsia="uk-UA"/>
        </w:rPr>
        <w:t>За узагальненими даними науково-дослідних установ оптимальними для більшості сортів можна вважати строки з 20 вересня по 5 жовтня, а допустимими – до 10 жовтня. Сівбу слід провести за 5–7 робочих діб.</w:t>
      </w:r>
    </w:p>
    <w:p>
      <w:pPr>
        <w:pStyle w:val="Normal"/>
        <w:spacing w:lineRule="auto" w:line="240" w:before="0" w:after="0"/>
        <w:ind w:firstLine="567"/>
        <w:jc w:val="both"/>
        <w:rPr>
          <w:rFonts w:ascii="Times New Roman" w:hAnsi="Times New Roman" w:eastAsia="Times New Roman" w:cs="Times New Roman"/>
          <w:color w:themeColor="background1" w:themeShade="1a" w:val="1A1A1A"/>
          <w:sz w:val="28"/>
          <w:szCs w:val="28"/>
          <w:lang w:eastAsia="uk-UA"/>
        </w:rPr>
      </w:pPr>
      <w:r>
        <w:rPr>
          <w:rFonts w:eastAsia="Times New Roman" w:cs="Times New Roman" w:ascii="Times New Roman" w:hAnsi="Times New Roman"/>
          <w:color w:themeColor="background1" w:themeShade="1a" w:val="1A1A1A"/>
          <w:sz w:val="28"/>
          <w:szCs w:val="28"/>
          <w:lang w:eastAsia="uk-UA"/>
        </w:rPr>
        <w:t xml:space="preserve">Сівбу слід проводити з урахуванням біологічних властивостей сортів, починати з гірших попередників </w:t>
      </w:r>
      <w:r>
        <w:rPr>
          <w:rFonts w:eastAsia="Times New Roman" w:cs="Times New Roman" w:ascii="Times New Roman" w:hAnsi="Times New Roman"/>
          <w:bCs/>
          <w:color w:themeColor="background1" w:themeShade="1a" w:val="1A1A1A"/>
          <w:sz w:val="28"/>
          <w:szCs w:val="28"/>
          <w:lang w:eastAsia="uk-UA"/>
        </w:rPr>
        <w:t>(</w:t>
      </w:r>
      <w:r>
        <w:rPr>
          <w:rFonts w:eastAsia="Times New Roman" w:cs="Times New Roman" w:ascii="Times New Roman" w:hAnsi="Times New Roman"/>
          <w:color w:themeColor="background1" w:themeShade="1a" w:val="1A1A1A"/>
          <w:sz w:val="28"/>
          <w:szCs w:val="28"/>
          <w:lang w:eastAsia="uk-UA"/>
        </w:rPr>
        <w:t xml:space="preserve">кукурудза на силос, стерньові, трави та інші). </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eastAsia="uk-UA" w:bidi="en-US"/>
        </w:rPr>
      </w:pPr>
      <w:r>
        <w:rPr>
          <w:rFonts w:eastAsia="Calibri" w:cs="Times New Roman" w:ascii="Times New Roman" w:hAnsi="Times New Roman"/>
          <w:color w:themeColor="background1" w:themeShade="1a" w:val="1A1A1A"/>
          <w:sz w:val="28"/>
          <w:szCs w:val="28"/>
          <w:lang w:eastAsia="uk-UA" w:bidi="en-US"/>
        </w:rPr>
        <w:t>В умовах виробництва з різних причин часто доводиться відхилятися від оптимальних календарних термінів. Як правило, посів затягується через відсутність вологи в ґрунті або через те, що попередник пізно звільняє поле. За відсутності вологи в ґрунті сіяти не слід, бо до випадання дощів насіння часто встигає загинути.</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eastAsia="uk-UA" w:bidi="en-US"/>
        </w:rPr>
      </w:pPr>
      <w:r>
        <w:rPr>
          <w:rFonts w:eastAsia="Calibri" w:cs="Times New Roman" w:ascii="Times New Roman" w:hAnsi="Times New Roman"/>
          <w:color w:themeColor="background1" w:themeShade="1a" w:val="1A1A1A"/>
          <w:sz w:val="28"/>
          <w:szCs w:val="28"/>
          <w:lang w:eastAsia="uk-UA" w:bidi="en-US"/>
        </w:rPr>
        <w:t>Коли є небезпека швидкого пересихання ґрунту або за прогнозами буде стійка суха погода, можна допустити посів на 5–7 днів раніше початку оптимальних строків (ІІ декада вересня). У цьому випадку бажано використовувати пластичні сорти</w:t>
      </w:r>
      <w:r>
        <w:rPr>
          <w:rFonts w:eastAsia="Calibri" w:cs="Times New Roman" w:ascii="Times New Roman" w:hAnsi="Times New Roman"/>
          <w:color w:themeColor="background1" w:themeShade="1a" w:val="1A1A1A"/>
          <w:sz w:val="28"/>
          <w:szCs w:val="28"/>
          <w:lang w:bidi="en-US"/>
        </w:rPr>
        <w:t xml:space="preserve"> (Антонівка, Заможність, Служниця одеська, Зміна, Мудрість одеська, Житниця одеська, Традиція одеська))</w:t>
      </w:r>
      <w:r>
        <w:rPr>
          <w:rFonts w:eastAsia="Calibri" w:cs="Times New Roman" w:ascii="Times New Roman" w:hAnsi="Times New Roman"/>
          <w:color w:themeColor="background1" w:themeShade="1a" w:val="1A1A1A"/>
          <w:sz w:val="28"/>
          <w:szCs w:val="28"/>
          <w:lang w:eastAsia="uk-UA" w:bidi="en-US"/>
        </w:rPr>
        <w:t>, які краще переносять ранній посів.</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eastAsia="uk-UA" w:bidi="en-US"/>
        </w:rPr>
      </w:pPr>
      <w:r>
        <w:rPr>
          <w:rFonts w:eastAsia="Calibri" w:cs="Times New Roman" w:ascii="Times New Roman" w:hAnsi="Times New Roman"/>
          <w:color w:themeColor="background1" w:themeShade="1a" w:val="1A1A1A"/>
          <w:sz w:val="28"/>
          <w:szCs w:val="28"/>
          <w:lang w:eastAsia="uk-UA" w:bidi="en-US"/>
        </w:rPr>
        <w:t xml:space="preserve">Найбільш чутливий до строків сівбу </w:t>
      </w:r>
      <w:r>
        <w:rPr>
          <w:rFonts w:eastAsia="Calibri" w:cs="Times New Roman" w:ascii="Times New Roman" w:hAnsi="Times New Roman"/>
          <w:i/>
          <w:color w:themeColor="background1" w:themeShade="1a" w:val="1A1A1A"/>
          <w:sz w:val="28"/>
          <w:szCs w:val="28"/>
          <w:lang w:eastAsia="uk-UA" w:bidi="en-US"/>
        </w:rPr>
        <w:t>озимий ячмінь</w:t>
      </w:r>
      <w:r>
        <w:rPr>
          <w:rFonts w:eastAsia="Calibri" w:cs="Times New Roman" w:ascii="Times New Roman" w:hAnsi="Times New Roman"/>
          <w:color w:themeColor="background1" w:themeShade="1a" w:val="1A1A1A"/>
          <w:sz w:val="28"/>
          <w:szCs w:val="28"/>
          <w:lang w:eastAsia="uk-UA" w:bidi="en-US"/>
        </w:rPr>
        <w:t>. Його не бажано висівати раніше 25 вересня і пізніше 5 жовтня. Кращу морозостійкість ячмінь має тоді, коли рослини ввійшли в зиму у фазі трьох-чотирьох пагонів або "шилець", а за наявності одного-двох листочків цей показник різко знижується. Якщо через нестачу вологи в ґрунті немає можливості провести посів у оптимальний термін, краще цей агроприйом виконати наприкінці осені, щоб насіння встигло "наклюнутися" і в такому стані зимувало.</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eastAsia="uk-UA" w:bidi="en-US"/>
        </w:rPr>
      </w:pPr>
      <w:r>
        <w:rPr>
          <w:rFonts w:eastAsia="Calibri" w:cs="Times New Roman" w:ascii="Times New Roman" w:hAnsi="Times New Roman"/>
          <w:color w:themeColor="background1" w:themeShade="1a" w:val="1A1A1A"/>
          <w:sz w:val="28"/>
          <w:szCs w:val="28"/>
          <w:lang w:eastAsia="uk-UA" w:bidi="en-US"/>
        </w:rPr>
        <w:t xml:space="preserve">Що стосується </w:t>
      </w:r>
      <w:r>
        <w:rPr>
          <w:rFonts w:eastAsia="Calibri" w:cs="Times New Roman" w:ascii="Times New Roman" w:hAnsi="Times New Roman"/>
          <w:i/>
          <w:color w:val="008E40"/>
          <w:sz w:val="28"/>
          <w:szCs w:val="28"/>
          <w:lang w:eastAsia="uk-UA" w:bidi="en-US"/>
        </w:rPr>
        <w:t>озимого жита і тритикале</w:t>
      </w:r>
      <w:r>
        <w:rPr>
          <w:rFonts w:eastAsia="Calibri" w:cs="Times New Roman" w:ascii="Times New Roman" w:hAnsi="Times New Roman"/>
          <w:color w:themeColor="background1" w:themeShade="1a" w:val="1A1A1A"/>
          <w:sz w:val="28"/>
          <w:szCs w:val="28"/>
          <w:lang w:eastAsia="uk-UA" w:bidi="en-US"/>
        </w:rPr>
        <w:t>, то, в порівнянні з пшеницею і ячменем, вони менш вимогливі до строків сівби. Їх можна висівати як на початку, так і наприкінці оптимальних строків.</w:t>
      </w:r>
    </w:p>
    <w:p>
      <w:pPr>
        <w:pStyle w:val="Normal"/>
        <w:spacing w:lineRule="auto" w:line="240" w:before="0" w:after="0"/>
        <w:ind w:firstLine="567"/>
        <w:jc w:val="both"/>
        <w:rPr>
          <w:rFonts w:ascii="Times New Roman" w:hAnsi="Times New Roman" w:eastAsia="Times New Roman" w:cs="Times New Roman"/>
          <w:color w:themeColor="background1" w:themeShade="1a" w:val="1A1A1A"/>
          <w:sz w:val="28"/>
          <w:szCs w:val="28"/>
          <w:lang w:eastAsia="uk-UA"/>
        </w:rPr>
      </w:pPr>
      <w:r>
        <w:rPr>
          <w:rFonts w:eastAsia="Times New Roman" w:cs="Times New Roman" w:ascii="Times New Roman" w:hAnsi="Times New Roman"/>
          <w:color w:themeColor="background1" w:themeShade="1a" w:val="1A1A1A"/>
          <w:sz w:val="28"/>
          <w:szCs w:val="28"/>
          <w:lang w:eastAsia="uk-UA"/>
        </w:rPr>
        <w:t>Слід пам'ятати, що при недотриманні рекомендованих строків сівби, можливість зниження врожайності озимих коливається в межах 15–45 %. Надмірно ранні і пізні посіви призводять до зниження врожаю.</w:t>
      </w:r>
    </w:p>
    <w:p>
      <w:pPr>
        <w:pStyle w:val="Normal"/>
        <w:spacing w:lineRule="auto" w:line="240" w:before="0" w:after="0"/>
        <w:ind w:firstLine="567"/>
        <w:jc w:val="both"/>
        <w:rPr>
          <w:rFonts w:ascii="Times New Roman" w:hAnsi="Times New Roman" w:eastAsia="Times New Roman" w:cs="Times New Roman"/>
          <w:color w:themeColor="background1" w:themeShade="1a" w:val="1A1A1A"/>
          <w:sz w:val="28"/>
          <w:szCs w:val="28"/>
          <w:lang w:eastAsia="ru-RU" w:bidi="en-US"/>
        </w:rPr>
      </w:pPr>
      <w:r>
        <w:rPr>
          <w:rFonts w:eastAsia="Calibri" w:cs="Times New Roman" w:ascii="Times New Roman" w:hAnsi="Times New Roman"/>
          <w:i/>
          <w:iCs/>
          <w:color w:val="008E40"/>
          <w:sz w:val="28"/>
          <w:szCs w:val="28"/>
          <w:lang w:bidi="en-US"/>
        </w:rPr>
        <w:t xml:space="preserve">Норми висіву насіння. </w:t>
      </w:r>
      <w:r>
        <w:rPr>
          <w:rFonts w:eastAsia="Times New Roman" w:cs="Times New Roman" w:ascii="Times New Roman" w:hAnsi="Times New Roman"/>
          <w:color w:themeColor="background1" w:themeShade="1a" w:val="1A1A1A"/>
          <w:sz w:val="28"/>
          <w:szCs w:val="28"/>
          <w:lang w:eastAsia="ru-RU" w:bidi="en-US"/>
        </w:rPr>
        <w:t>Норми висіву встановлюють з урахуванням ґрунтово-кліматичних умов, родючості ґрунту, строків сівби, сортових особливостей, посівної якості насіння.</w:t>
      </w:r>
    </w:p>
    <w:p>
      <w:pPr>
        <w:pStyle w:val="Normal"/>
        <w:spacing w:lineRule="auto" w:line="240" w:before="0" w:after="0"/>
        <w:ind w:firstLine="567"/>
        <w:jc w:val="both"/>
        <w:rPr>
          <w:rFonts w:ascii="Times New Roman" w:hAnsi="Times New Roman" w:eastAsia="Times New Roman" w:cs="Times New Roman"/>
          <w:color w:themeColor="background1" w:themeShade="1a" w:val="1A1A1A"/>
          <w:sz w:val="28"/>
          <w:szCs w:val="28"/>
          <w:lang w:eastAsia="uk-UA"/>
        </w:rPr>
      </w:pPr>
      <w:r>
        <w:rPr>
          <w:rFonts w:eastAsia="Times New Roman" w:cs="Times New Roman" w:ascii="Times New Roman" w:hAnsi="Times New Roman"/>
          <w:color w:themeColor="background1" w:themeShade="1a" w:val="1A1A1A"/>
          <w:sz w:val="28"/>
          <w:szCs w:val="28"/>
          <w:lang w:eastAsia="uk-UA"/>
        </w:rPr>
        <w:t>У нашій агрокліматичній зоні кращою нормою висіву (після непарових попередників – 4,5–5,5 млн шт./га) при оптимальних строках сівби по чорному пару є 4,0–5,0 млн шт./га схожих насінин. При сівбі на початку оптимальних строків слід дотримуватись нижньої, а в кінці оптимальних – верхньої межі рекомендованих норм висіву.</w:t>
      </w:r>
    </w:p>
    <w:p>
      <w:pPr>
        <w:pStyle w:val="Normal"/>
        <w:spacing w:lineRule="auto" w:line="240" w:before="0" w:after="0"/>
        <w:ind w:firstLine="567"/>
        <w:jc w:val="both"/>
        <w:rPr>
          <w:rFonts w:ascii="Times New Roman" w:hAnsi="Times New Roman" w:eastAsia="Times New Roman" w:cs="Times New Roman"/>
          <w:color w:themeColor="background1" w:themeShade="1a" w:val="1A1A1A"/>
          <w:sz w:val="28"/>
          <w:szCs w:val="28"/>
          <w:lang w:eastAsia="uk-UA"/>
        </w:rPr>
      </w:pPr>
      <w:r>
        <w:rPr>
          <w:rFonts w:eastAsia="Times New Roman" w:cs="Times New Roman" w:ascii="Times New Roman" w:hAnsi="Times New Roman"/>
          <w:color w:themeColor="background1" w:themeShade="1a" w:val="1A1A1A"/>
          <w:sz w:val="28"/>
          <w:szCs w:val="28"/>
          <w:lang w:eastAsia="uk-UA"/>
        </w:rPr>
        <w:t>Слід зазначити, що прорахунки, які були допущені щодо вибору попередника, підготовки ґрунту, внесення добрив, недотримання кращих строків сівби, неможливо компенсувати зменшенням чи збільшенням норм висіву насіння.</w:t>
      </w:r>
    </w:p>
    <w:p>
      <w:pPr>
        <w:pStyle w:val="Normal"/>
        <w:spacing w:lineRule="auto" w:line="240" w:before="0" w:after="0"/>
        <w:ind w:firstLine="567"/>
        <w:jc w:val="both"/>
        <w:rPr>
          <w:rFonts w:ascii="Times New Roman" w:hAnsi="Times New Roman" w:eastAsia="Calibri" w:cs="Times New Roman"/>
          <w:b/>
          <w:bCs/>
          <w:i/>
          <w:i/>
          <w:color w:themeColor="background1" w:themeShade="1a" w:val="1A1A1A"/>
          <w:sz w:val="28"/>
          <w:szCs w:val="28"/>
          <w:lang w:eastAsia="uk-UA" w:bidi="en-US"/>
        </w:rPr>
      </w:pPr>
      <w:r>
        <w:rPr>
          <w:rFonts w:eastAsia="Calibri" w:cs="Times New Roman" w:ascii="Times New Roman" w:hAnsi="Times New Roman"/>
          <w:color w:themeColor="background1" w:themeShade="1a" w:val="1A1A1A"/>
          <w:sz w:val="28"/>
          <w:szCs w:val="28"/>
          <w:lang w:bidi="en-US"/>
        </w:rPr>
        <w:t>У тих випадках, коли можливе значне зниження польової схожості через недостатню вологість ґрунту або погану його підготовку, норму висіву зменшувати не слід. Не можна її зменшувати також при пізніх строках посіву, коли рослини не встигають добре розкущитися до початку зими. У цих випадках норма висіву насіння повинна складати 5,0–5,5 млн штук схожих зерен на 1 гектар. З огляду на те, що озимий ячмінь, жито і тритикале добре кущаться, норму висіву можна зменшити на 10–15 % у порівнянні з пшеницею озимою.</w:t>
      </w:r>
    </w:p>
    <w:p>
      <w:pPr>
        <w:pStyle w:val="Normal"/>
        <w:spacing w:lineRule="auto" w:line="240" w:before="0" w:after="0"/>
        <w:ind w:firstLine="567"/>
        <w:jc w:val="both"/>
        <w:rPr>
          <w:rFonts w:ascii="Times New Roman" w:hAnsi="Times New Roman" w:eastAsia="Calibri" w:cs="Times New Roman"/>
          <w:b/>
          <w:i/>
          <w:i/>
          <w:iCs/>
          <w:color w:themeColor="accent2" w:themeShade="bf" w:val="943634"/>
          <w:sz w:val="28"/>
          <w:szCs w:val="28"/>
          <w:lang w:val="ru-RU" w:bidi="en-US"/>
        </w:rPr>
      </w:pPr>
      <w:r>
        <w:rPr>
          <w:rFonts w:eastAsia="Calibri" w:cs="Times New Roman" w:ascii="Times New Roman" w:hAnsi="Times New Roman"/>
          <w:b/>
          <w:i/>
          <w:iCs/>
          <w:color w:themeColor="accent2" w:themeShade="bf" w:val="943634"/>
          <w:sz w:val="28"/>
          <w:szCs w:val="28"/>
          <w:lang w:val="ru-RU" w:bidi="en-US"/>
        </w:rPr>
      </w:r>
    </w:p>
    <w:p>
      <w:pPr>
        <w:pStyle w:val="Normal"/>
        <w:spacing w:lineRule="auto" w:line="240" w:before="0" w:after="0"/>
        <w:ind w:firstLine="567"/>
        <w:jc w:val="both"/>
        <w:rPr>
          <w:rFonts w:ascii="Times New Roman" w:hAnsi="Times New Roman" w:eastAsia="Calibri" w:cs="Times New Roman"/>
          <w:color w:val="1A1A1A"/>
          <w:sz w:val="28"/>
          <w:szCs w:val="28"/>
          <w:lang w:bidi="en-US"/>
        </w:rPr>
      </w:pPr>
      <w:r>
        <w:rPr>
          <w:rFonts w:eastAsia="Calibri" w:cs="Times New Roman" w:ascii="Times New Roman" w:hAnsi="Times New Roman"/>
          <w:b/>
          <w:i/>
          <w:iCs/>
          <w:color w:val="008E40"/>
          <w:sz w:val="28"/>
          <w:szCs w:val="28"/>
          <w:lang w:bidi="en-US"/>
        </w:rPr>
        <w:t xml:space="preserve">Сорти. </w:t>
      </w:r>
      <w:bookmarkStart w:id="5" w:name="_Toc48633221"/>
      <w:r>
        <w:rPr>
          <w:rFonts w:eastAsia="Calibri" w:cs="Times New Roman" w:ascii="Times New Roman" w:hAnsi="Times New Roman"/>
          <w:color w:val="1A1A1A"/>
          <w:sz w:val="28"/>
          <w:szCs w:val="28"/>
          <w:lang w:bidi="en-US"/>
        </w:rPr>
        <w:t>Основна передумова отримання високих урожаїв – це насамперед вибір сортового складу, адаптованого до кожної ґрунтово-кліматичної зони. Встановлено, що правильно підібрані районовані сорти забезпечують приріст урожаю від 0,2–0,3 до 0,8–1,0 т/га.</w:t>
      </w:r>
    </w:p>
    <w:p>
      <w:pPr>
        <w:pStyle w:val="Normal"/>
        <w:spacing w:lineRule="auto" w:line="240" w:before="0" w:after="0"/>
        <w:ind w:firstLine="567"/>
        <w:jc w:val="both"/>
        <w:rPr>
          <w:rFonts w:ascii="Times New Roman" w:hAnsi="Times New Roman" w:eastAsia="Times New Roman" w:cs="Times New Roman"/>
          <w:color w:val="1A1A1A"/>
          <w:sz w:val="28"/>
          <w:szCs w:val="28"/>
          <w:lang w:eastAsia="uk-UA"/>
        </w:rPr>
      </w:pPr>
      <w:r>
        <w:rPr>
          <w:rFonts w:eastAsia="Calibri" w:cs="Times New Roman" w:ascii="Times New Roman" w:hAnsi="Times New Roman"/>
          <w:color w:val="1A1A1A"/>
          <w:sz w:val="28"/>
          <w:szCs w:val="28"/>
          <w:lang w:bidi="en-US"/>
        </w:rPr>
        <w:t xml:space="preserve">Вибір сортів озимої пшениці досить широкий і з кожним роком поповнюється значною кількістю перспективних новинок. Для правильного добору сортів необхідно користуватися Реєстром сортів рослин, придатних для поширення у степовій зоні України та результатами досліджень наукових установ і Запорізького обласного державного центру експертизи сортів рослин. Під час добору сортів озимої м’якої пшениці необхідно враховувати наступні чинники: генетичний потенціал, час дозрівання, стійкість до несприятливих факторів середовища і стресів, стійкість до хвороб і шкідників, якість зерна, </w:t>
      </w:r>
      <w:r>
        <w:rPr>
          <w:rFonts w:eastAsia="Times New Roman" w:cs="Times New Roman" w:ascii="Times New Roman" w:hAnsi="Times New Roman"/>
          <w:color w:val="1A1A1A"/>
          <w:sz w:val="28"/>
          <w:szCs w:val="28"/>
          <w:lang w:eastAsia="uk-UA"/>
        </w:rPr>
        <w:t>прибутковість.</w:t>
      </w:r>
    </w:p>
    <w:p>
      <w:pPr>
        <w:pStyle w:val="Normal"/>
        <w:spacing w:lineRule="auto" w:line="240" w:before="0" w:after="0"/>
        <w:ind w:firstLine="567"/>
        <w:jc w:val="both"/>
        <w:rPr>
          <w:rFonts w:ascii="Times New Roman" w:hAnsi="Times New Roman" w:eastAsia="Times New Roman" w:cs="Times New Roman"/>
          <w:color w:val="1A1A1A"/>
          <w:sz w:val="28"/>
          <w:szCs w:val="28"/>
          <w:lang w:eastAsia="uk-UA"/>
        </w:rPr>
      </w:pPr>
      <w:r>
        <w:rPr>
          <w:rFonts w:eastAsia="Times New Roman" w:cs="Times New Roman" w:ascii="Times New Roman" w:hAnsi="Times New Roman"/>
          <w:color w:val="1A1A1A"/>
          <w:sz w:val="28"/>
          <w:szCs w:val="28"/>
          <w:lang w:eastAsia="uk-UA"/>
        </w:rPr>
        <w:t xml:space="preserve">Оптимальна сортова структура передбачає використання в асортименті ранньостиглих, середньоранніх, середньостиглих сортів з відповідним генетичним потенціалом напівінтенсивного, інтенсивного та універсального типів.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color w:val="1A1A1A"/>
          <w:sz w:val="28"/>
          <w:szCs w:val="28"/>
          <w:lang w:eastAsia="uk-UA"/>
        </w:rPr>
        <w:t xml:space="preserve">До високоінтенсивних належать в основному низькорослі сорти, генетичний потенціал яких перевищує 10,0 т/га, але для їх реалізації потрібні високий агрофон, сприятливі умови, дотримання технологічності та надійний захист від хвороб та шкідників. Для умов Запорізької області кращими високоінтенсивними сортами пшениці озимої м’якої є Благодарка одеська, Вірність, </w:t>
      </w:r>
      <w:r>
        <w:rPr>
          <w:rFonts w:eastAsia="Times New Roman" w:cs="Times New Roman" w:ascii="Times New Roman" w:hAnsi="Times New Roman"/>
          <w:color w:themeColor="background1" w:themeShade="1a" w:val="1A1A1A"/>
          <w:sz w:val="28"/>
          <w:szCs w:val="28"/>
          <w:lang w:eastAsia="uk-UA"/>
        </w:rPr>
        <w:t xml:space="preserve">Житниця одеська, Катруся одеська, Мудрість одеська, Обряд, Сториця, Традиція одеська, Щедрість одеська, Перепілка, </w:t>
      </w:r>
      <w:r>
        <w:rPr>
          <w:rFonts w:eastAsia="Times New Roman" w:cs="Times New Roman" w:ascii="Times New Roman" w:hAnsi="Times New Roman"/>
          <w:sz w:val="28"/>
          <w:szCs w:val="28"/>
          <w:lang w:eastAsia="uk-UA"/>
        </w:rPr>
        <w:t>Зорепад, Клад, Кубок, Манера одеська, Зиск, Максима одеська, Наснага, Озоряна, Пейзаж, Перемога одеська, Фортеця.</w:t>
      </w:r>
    </w:p>
    <w:p>
      <w:pPr>
        <w:pStyle w:val="Normal"/>
        <w:spacing w:lineRule="auto" w:line="240" w:before="0" w:after="0"/>
        <w:ind w:firstLine="567"/>
        <w:jc w:val="both"/>
        <w:rPr>
          <w:rFonts w:ascii="Times New Roman" w:hAnsi="Times New Roman" w:eastAsia="Times New Roman" w:cs="Times New Roman"/>
          <w:color w:val="1A1A1A"/>
          <w:sz w:val="28"/>
          <w:szCs w:val="28"/>
          <w:lang w:eastAsia="uk-UA"/>
        </w:rPr>
      </w:pPr>
      <w:r>
        <w:rPr>
          <w:rFonts w:eastAsia="Times New Roman" w:cs="Times New Roman" w:ascii="Times New Roman" w:hAnsi="Times New Roman"/>
          <w:color w:val="1A1A1A"/>
          <w:sz w:val="28"/>
          <w:szCs w:val="28"/>
          <w:lang w:eastAsia="uk-UA"/>
        </w:rPr>
        <w:t xml:space="preserve">Напівінтенсивні сорти найбільш адаптовані до несприятливих чинників довкілля, менш вимогливі до рівня родючості, більш конкурентоспроможні відносно бур’янів. До кращих сортів цього типу відносяться Задумка одеська, </w:t>
      </w:r>
      <w:r>
        <w:rPr>
          <w:rFonts w:eastAsia="Times New Roman" w:cs="Times New Roman" w:ascii="Times New Roman" w:hAnsi="Times New Roman"/>
          <w:color w:themeColor="background1" w:themeShade="1a" w:val="1A1A1A"/>
          <w:sz w:val="28"/>
          <w:szCs w:val="28"/>
          <w:lang w:eastAsia="uk-UA"/>
        </w:rPr>
        <w:t>СГІ -100, Пилипівка</w:t>
      </w:r>
      <w:r>
        <w:rPr>
          <w:rFonts w:eastAsia="Times New Roman" w:cs="Times New Roman" w:ascii="Times New Roman" w:hAnsi="Times New Roman"/>
          <w:color w:val="1A1A1A"/>
          <w:sz w:val="28"/>
          <w:szCs w:val="28"/>
          <w:lang w:eastAsia="uk-UA"/>
        </w:rPr>
        <w:t>, Кругозір, Гладь, Громада, Кантата одеська, Окраса, Перевага.</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Times New Roman" w:cs="Times New Roman" w:ascii="Times New Roman" w:hAnsi="Times New Roman"/>
          <w:color w:val="1A1A1A"/>
          <w:sz w:val="28"/>
          <w:szCs w:val="28"/>
          <w:lang w:eastAsia="uk-UA"/>
        </w:rPr>
        <w:t xml:space="preserve">Найбільш поширена група – універсальні сорти, у яких поєднуються параметри, як одного та і другого напрямів. Основна їх особливість – високий (8,0–9,0 т/га) рівень урожайності за інтенсивної технології та досить високий нижній поріг урожайності в середніх умовах господарювання. За дефіциту ресурсів, добрив і пестицидів у виробництві найдоцільніше використовувати універсальний тип. Кращими з них є Красуня одеська, </w:t>
      </w:r>
      <w:r>
        <w:rPr>
          <w:rFonts w:eastAsia="Times New Roman" w:cs="Times New Roman" w:ascii="Times New Roman" w:hAnsi="Times New Roman"/>
          <w:color w:themeColor="background1" w:themeShade="1a" w:val="1A1A1A"/>
          <w:sz w:val="28"/>
          <w:szCs w:val="28"/>
          <w:lang w:eastAsia="uk-UA"/>
        </w:rPr>
        <w:t xml:space="preserve">Дума одеська, Житниця одеська, Мелодія одеська, Місія одеська, Октава одеська, Оптима одеська, Ветеран, Мудрість одеська, Нота одеська, Скарбниця, Безмежна, Заможність, Вихованка одеська, Служниця </w:t>
      </w:r>
      <w:r>
        <w:rPr>
          <w:rFonts w:eastAsia="Calibri" w:cs="Times New Roman" w:ascii="Times New Roman" w:hAnsi="Times New Roman"/>
          <w:color w:themeColor="background1" w:themeShade="1a" w:val="1A1A1A"/>
          <w:sz w:val="28"/>
          <w:szCs w:val="28"/>
          <w:lang w:bidi="en-US"/>
        </w:rPr>
        <w:t>одеська, Журавка одеська, Ліга одеська, Відповідь одеська, Господарка одеська, Дачнянка, Добродійка одеська, Довіра одеська, Расподія одеська, Удача одеська, Богуславка одеська, Розкішна, Приазовська, Досконала, Альянс, Фермерка і т. д.</w:t>
      </w:r>
    </w:p>
    <w:p>
      <w:pPr>
        <w:pStyle w:val="Normal"/>
        <w:spacing w:lineRule="auto" w:line="240" w:before="0" w:after="0"/>
        <w:ind w:firstLine="567"/>
        <w:jc w:val="both"/>
        <w:rPr>
          <w:rFonts w:ascii="Times New Roman" w:hAnsi="Times New Roman" w:eastAsia="Times New Roman" w:cs="Times New Roman"/>
          <w:color w:val="1A1A1A"/>
          <w:sz w:val="28"/>
          <w:szCs w:val="28"/>
          <w:lang w:eastAsia="uk-UA"/>
        </w:rPr>
      </w:pPr>
      <w:r>
        <w:rPr>
          <w:rFonts w:eastAsia="Times New Roman" w:cs="Times New Roman" w:ascii="Times New Roman" w:hAnsi="Times New Roman"/>
          <w:color w:val="1A1A1A"/>
          <w:sz w:val="28"/>
          <w:szCs w:val="28"/>
          <w:lang w:eastAsia="uk-UA"/>
        </w:rPr>
        <w:t>Кращими сортами ячменю озимого для нашого регіону в даний час є: Достойний, Дев’ятий вал, Академічний, Снігова королева та ін.</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Times New Roman" w:cs="Times New Roman" w:ascii="Times New Roman" w:hAnsi="Times New Roman"/>
          <w:color w:val="1A1A1A"/>
          <w:sz w:val="28"/>
          <w:szCs w:val="28"/>
          <w:lang w:eastAsia="uk-UA"/>
        </w:rPr>
        <w:t>Кількість і тип сортів, які доцільно висівати в умовах конкретних агроформувань визначається площею посіву, ґрунтовими і погодними умовами, рівнем ресурсного забезпечення, технологічних операцій при вирощуванні озимих культур.</w:t>
      </w:r>
    </w:p>
    <w:p>
      <w:pPr>
        <w:pStyle w:val="Normal"/>
        <w:spacing w:lineRule="auto" w:line="240" w:before="0" w:after="0"/>
        <w:ind w:firstLine="567"/>
        <w:jc w:val="both"/>
        <w:rPr>
          <w:rFonts w:ascii="Times New Roman" w:hAnsi="Times New Roman" w:eastAsia="Calibri" w:cs="Times New Roman"/>
          <w:color w:themeColor="background1" w:themeShade="1a" w:val="1A1A1A"/>
          <w:sz w:val="28"/>
          <w:szCs w:val="28"/>
          <w:lang w:bidi="en-US"/>
        </w:rPr>
      </w:pPr>
      <w:r>
        <w:rPr>
          <w:rFonts w:eastAsia="Calibri" w:cs="Times New Roman" w:ascii="Times New Roman" w:hAnsi="Times New Roman"/>
          <w:color w:themeColor="background1" w:themeShade="1a" w:val="1A1A1A"/>
          <w:sz w:val="28"/>
          <w:szCs w:val="28"/>
          <w:lang w:bidi="en-US"/>
        </w:rPr>
      </w:r>
    </w:p>
    <w:p>
      <w:pPr>
        <w:pStyle w:val="Normal"/>
        <w:spacing w:lineRule="auto" w:line="240" w:before="0" w:after="0"/>
        <w:ind w:firstLine="567"/>
        <w:jc w:val="center"/>
        <w:rPr>
          <w:rFonts w:ascii="Times New Roman" w:hAnsi="Times New Roman" w:eastAsia="Calibri" w:cs="Times New Roman"/>
          <w:b/>
          <w:bCs/>
          <w:color w:val="008E40"/>
          <w:sz w:val="32"/>
          <w:szCs w:val="32"/>
          <w:lang w:val="ru-RU" w:eastAsia="uk-UA" w:bidi="en-US"/>
        </w:rPr>
      </w:pPr>
      <w:r>
        <w:rPr>
          <w:rFonts w:eastAsia="Calibri" w:cs="Times New Roman" w:ascii="Times New Roman" w:hAnsi="Times New Roman"/>
          <w:b/>
          <w:bCs/>
          <w:color w:val="008E40"/>
          <w:sz w:val="32"/>
          <w:szCs w:val="32"/>
          <w:lang w:eastAsia="uk-UA" w:bidi="en-US"/>
        </w:rPr>
        <w:t xml:space="preserve">2 ЕЛЕМЕНТИ ТЕХНОЛОГІЇ ВИРОЩУВАННЯ </w:t>
      </w:r>
    </w:p>
    <w:p>
      <w:pPr>
        <w:pStyle w:val="Normal"/>
        <w:spacing w:lineRule="auto" w:line="240" w:before="0" w:after="0"/>
        <w:ind w:firstLine="567"/>
        <w:jc w:val="center"/>
        <w:rPr>
          <w:rFonts w:ascii="Times New Roman" w:hAnsi="Times New Roman" w:eastAsia="Calibri" w:cs="Times New Roman"/>
          <w:b/>
          <w:bCs/>
          <w:color w:val="008E40"/>
          <w:sz w:val="32"/>
          <w:szCs w:val="32"/>
          <w:lang w:eastAsia="uk-UA" w:bidi="en-US"/>
        </w:rPr>
      </w:pPr>
      <w:r>
        <w:rPr>
          <w:rFonts w:eastAsia="Calibri" w:cs="Times New Roman" w:ascii="Times New Roman" w:hAnsi="Times New Roman"/>
          <w:b/>
          <w:bCs/>
          <w:color w:val="008E40"/>
          <w:sz w:val="32"/>
          <w:szCs w:val="32"/>
          <w:lang w:eastAsia="uk-UA" w:bidi="en-US"/>
        </w:rPr>
        <w:t>ОЗИМОГО РІПАКУ</w:t>
      </w:r>
      <w:bookmarkEnd w:id="5"/>
      <w:r>
        <w:rPr>
          <w:rFonts w:eastAsia="Calibri" w:cs="Times New Roman" w:ascii="Times New Roman" w:hAnsi="Times New Roman"/>
          <w:b/>
          <w:bCs/>
          <w:color w:val="008E40"/>
          <w:sz w:val="32"/>
          <w:szCs w:val="32"/>
          <w:lang w:eastAsia="uk-UA" w:bidi="en-US"/>
        </w:rPr>
        <w:t xml:space="preserve"> ВОСЕНИ</w:t>
      </w:r>
    </w:p>
    <w:p>
      <w:pPr>
        <w:pStyle w:val="Normal"/>
        <w:spacing w:lineRule="auto" w:line="240" w:before="0" w:after="0"/>
        <w:ind w:firstLine="567"/>
        <w:jc w:val="center"/>
        <w:rPr>
          <w:rFonts w:ascii="Times New Roman" w:hAnsi="Times New Roman" w:eastAsia="Calibri" w:cs="Times New Roman"/>
          <w:b/>
          <w:bCs/>
          <w:color w:themeColor="accent6" w:themeShade="80" w:val="984806"/>
          <w:sz w:val="28"/>
          <w:szCs w:val="28"/>
          <w:lang w:eastAsia="uk-UA" w:bidi="en-US"/>
        </w:rPr>
      </w:pPr>
      <w:r>
        <w:rPr>
          <w:rFonts w:eastAsia="Calibri" w:cs="Times New Roman" w:ascii="Times New Roman" w:hAnsi="Times New Roman"/>
          <w:b/>
          <w:bCs/>
          <w:color w:themeColor="accent6" w:themeShade="80" w:val="984806"/>
          <w:sz w:val="28"/>
          <w:szCs w:val="28"/>
          <w:lang w:eastAsia="uk-UA" w:bidi="en-US"/>
        </w:rPr>
      </w:r>
    </w:p>
    <w:p>
      <w:pPr>
        <w:pStyle w:val="Normal"/>
        <w:spacing w:lineRule="auto" w:line="240" w:before="0" w:after="0"/>
        <w:ind w:firstLine="567"/>
        <w:jc w:val="both"/>
        <w:rPr>
          <w:rFonts w:ascii="Times New Roman" w:hAnsi="Times New Roman" w:eastAsia="Calibri" w:cs="Times New Roman"/>
          <w:sz w:val="28"/>
          <w:szCs w:val="28"/>
          <w:lang w:bidi="en-US"/>
        </w:rPr>
      </w:pPr>
      <w:r>
        <w:rPr>
          <w:rFonts w:eastAsia="Calibri" w:cs="Times New Roman" w:ascii="Times New Roman" w:hAnsi="Times New Roman"/>
          <w:sz w:val="28"/>
          <w:szCs w:val="28"/>
          <w:lang w:bidi="en-US"/>
        </w:rPr>
        <w:t>Озимий ріпак серед олійних культур родини капустяних займає перше місце за вмістом олії в насінні. Крім того, в насінні міститься до 20 % білку і понад 17 % вуглеводів. Ріпакову олію безерукових сортів широко використовують у їжу, а також у кондитерській, консервній, харчовій промисловості; олію звичайних сортів ріпаку – лише після рафінування. Її застосовують у миловарній, текстильній, металургійній, лакофарбовій та інших галузях промисловості.</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Відповідно до рекомендацій Інституту олійних культур озимий ріпак в структурі посівних площ Запорізької області повинен займати 5–7 %. </w:t>
      </w:r>
    </w:p>
    <w:p>
      <w:pPr>
        <w:pStyle w:val="Normal"/>
        <w:spacing w:lineRule="auto" w:line="240" w:before="0" w:after="0"/>
        <w:ind w:firstLine="567"/>
        <w:jc w:val="both"/>
        <w:rPr>
          <w:rFonts w:ascii="Times New Roman" w:hAnsi="Times New Roman" w:eastAsia="Times New Roman" w:cs="Times New Roman"/>
          <w:b/>
          <w:sz w:val="28"/>
          <w:szCs w:val="28"/>
          <w:lang w:eastAsia="uk-UA"/>
        </w:rPr>
      </w:pPr>
      <w:r>
        <w:rPr>
          <w:rFonts w:eastAsia="Calibri" w:cs="Times New Roman" w:ascii="Times New Roman" w:hAnsi="Times New Roman"/>
          <w:b/>
          <w:i/>
          <w:color w:themeColor="accent1" w:themeShade="80" w:val="244061"/>
          <w:sz w:val="28"/>
          <w:szCs w:val="28"/>
          <w:lang w:bidi="en-US"/>
        </w:rPr>
        <w:t xml:space="preserve">Вимоги до температури, вологи, ґрунту. </w:t>
      </w:r>
      <w:r>
        <w:rPr>
          <w:rFonts w:eastAsia="Times New Roman" w:cs="Times New Roman" w:ascii="Times New Roman" w:hAnsi="Times New Roman"/>
          <w:sz w:val="28"/>
          <w:szCs w:val="28"/>
          <w:lang w:eastAsia="uk-UA"/>
        </w:rPr>
        <w:t xml:space="preserve">Ріпак – олійна культура невибаглива до тепла. За наявності вологи у ґрунті в умовах Запорізької області насіння ріпаку проростає протягом 3–4 діб, рослини продовжують осінню вегетацію до настання нічних заморозків. Для осінньої вегетації достатня сума активних (вище 5 °С) температур 550–650 °С.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Озимий ріпак вимогливий до вологи. При річній сумі опадів 500–700 мм він формує високу продуктивність, при 400–500 мм – задовільну, а при меншій 400мм – врожаї помітно знижуються. Ріпак менш вимогливий до вологи восени і рано навесні. Запаси продуктивної вологи в метровому шарі ґрунту в залежності від попередників на час сівби повинні бути не менш 60–90 мм.</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Озимий ріпак – рослина довгого дня. Ясна погода під час загартування сприяє підвищенню морозостійкості ріпаку.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Озимий ріпак вимогливий до родючості ґрунту. Для формування 1 ц насіння ріпак потребує значно більше поживних речовин, ніж зернові культури. Добре росте на чорноземах, темно-сірих та сірих лісових ґрунтах, дерново-підзолистих та ін. з нейтральною або слабокислою реакцією ґрунтового розчину (рН 6,6–7,2). </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Непридатні для вирощування ріпаку важкі глинисті, заболочені ґрунти, бо в них недостатньо розвивається коренева система. Ріпак добре росте у зоні Степу, за винятком засолених ґрунтів. </w:t>
      </w:r>
    </w:p>
    <w:p>
      <w:pPr>
        <w:pStyle w:val="Normal"/>
        <w:shd w:val="clear" w:color="auto" w:fill="FFFFFF"/>
        <w:spacing w:lineRule="auto" w:line="240" w:before="0" w:after="0"/>
        <w:ind w:firstLine="567"/>
        <w:jc w:val="both"/>
        <w:rPr>
          <w:rFonts w:ascii="Times New Roman" w:hAnsi="Times New Roman" w:eastAsia="Times New Roman" w:cs="Times New Roman"/>
          <w:b/>
          <w:i/>
          <w:i/>
          <w:color w:themeColor="accent2" w:themeShade="bf" w:val="943634"/>
          <w:sz w:val="28"/>
          <w:szCs w:val="28"/>
          <w:lang w:val="ru-RU" w:eastAsia="uk-UA"/>
        </w:rPr>
      </w:pPr>
      <w:r>
        <w:rPr>
          <w:rFonts w:eastAsia="Times New Roman" w:cs="Times New Roman" w:ascii="Times New Roman" w:hAnsi="Times New Roman"/>
          <w:b/>
          <w:i/>
          <w:color w:themeColor="accent2" w:themeShade="bf" w:val="943634"/>
          <w:sz w:val="28"/>
          <w:szCs w:val="28"/>
          <w:lang w:val="ru-RU" w:eastAsia="uk-UA"/>
        </w:rPr>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b/>
          <w:i/>
          <w:color w:val="008E40"/>
          <w:sz w:val="28"/>
          <w:szCs w:val="28"/>
          <w:lang w:eastAsia="uk-UA"/>
        </w:rPr>
        <w:t>Попередники.</w:t>
      </w:r>
      <w:r>
        <w:rPr>
          <w:rFonts w:eastAsia="Times New Roman" w:cs="Times New Roman" w:ascii="Times New Roman" w:hAnsi="Times New Roman"/>
          <w:b/>
          <w:i/>
          <w:sz w:val="28"/>
          <w:szCs w:val="28"/>
          <w:lang w:eastAsia="uk-UA"/>
        </w:rPr>
        <w:t xml:space="preserve"> </w:t>
      </w:r>
      <w:r>
        <w:rPr>
          <w:rFonts w:eastAsia="Times New Roman" w:cs="Times New Roman" w:ascii="Times New Roman" w:hAnsi="Times New Roman"/>
          <w:sz w:val="28"/>
          <w:szCs w:val="28"/>
          <w:lang w:eastAsia="uk-UA"/>
        </w:rPr>
        <w:t>Попередники ріпаку повинні сприяти знищенню бур'янів, створенню доброї структури ґрунту з достатньою кількістю поживних речовин, рано звільняти поле. Кращими попередниками є чисті і зайняті пари. Озимий ріпак розміщують також після озимини, ярих колосових, а також інших культур, що звільняють поле не менше ніж за 1 місяць до сівби. Не розміщують ріпак раніше ніж через 4 роки на полях, де вирощували хрестоцвіті культури. Не рекомендують сіяти ріпак після цукрового буряка, оскільки виникає небезпека поширення нематоди, яка є шкідником для обох культур. Для насіннєвих посівів ріпак як перехреснозапильна культура потребує просторової ізоляції щонайменше 500 м. Потрібна вона і для захисту від шкідників і хвороб.</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Вирощування ріпаку і зернових культур в одній сівозміні поліпшує фітосанітарний стан полів, зводить до мінімуму зараження зернових кореневою гниллю.</w:t>
      </w:r>
    </w:p>
    <w:p>
      <w:pPr>
        <w:pStyle w:val="Normal"/>
        <w:spacing w:lineRule="auto" w:line="240" w:before="0" w:after="0"/>
        <w:ind w:firstLine="567"/>
        <w:jc w:val="both"/>
        <w:rPr>
          <w:rFonts w:ascii="Times New Roman" w:hAnsi="Times New Roman" w:eastAsia="Times New Roman" w:cs="Times New Roman"/>
          <w:b/>
          <w:i/>
          <w:i/>
          <w:color w:themeColor="accent2" w:themeShade="bf" w:val="943634"/>
          <w:sz w:val="28"/>
          <w:szCs w:val="28"/>
          <w:lang w:eastAsia="uk-UA"/>
        </w:rPr>
      </w:pPr>
      <w:r>
        <w:rPr>
          <w:rFonts w:eastAsia="Times New Roman" w:cs="Times New Roman" w:ascii="Times New Roman" w:hAnsi="Times New Roman"/>
          <w:b/>
          <w:i/>
          <w:color w:themeColor="accent2" w:themeShade="bf" w:val="943634"/>
          <w:sz w:val="28"/>
          <w:szCs w:val="28"/>
          <w:lang w:eastAsia="uk-UA"/>
        </w:rPr>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b/>
          <w:i/>
          <w:color w:val="008E40"/>
          <w:sz w:val="28"/>
          <w:szCs w:val="28"/>
          <w:lang w:eastAsia="uk-UA"/>
        </w:rPr>
        <w:t xml:space="preserve">Підготовка ґрунту. </w:t>
      </w:r>
      <w:r>
        <w:rPr>
          <w:rFonts w:eastAsia="Times New Roman" w:cs="Times New Roman" w:ascii="Times New Roman" w:hAnsi="Times New Roman"/>
          <w:sz w:val="28"/>
          <w:szCs w:val="28"/>
          <w:lang w:eastAsia="uk-UA"/>
        </w:rPr>
        <w:t>Один з основних чинників, що впливають на отримання своєчасних сходів, хорошої перезимівлі рослин і високого урожаю насіння – підготовка ґрунту. Вона має бути спрямована на збереження вологи на глибині закладення насіння.</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У разі, коли озимий ріпак планують розміщувати по чорному пару, проводиться зяблева оранка. Навесні зяб вирівнюють культиваторами і боронами. Глибина культивації – 8–10 см.</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Чорний пар упродовж весняно-літнього періоду підтримують в чистому вигляді. По мірі відростання бур’янів проводять культивації на глибину 8–10, 6–8 см. При засміченості поля коренепаростковими або  кореневищними бур’янами чорний пар обробляють культиваторами після появи сходів бур’янів. Культивації чорного пару необхідно закінчити не пізніше ніж за 2–3 декади до висіву насіння озимого ріпаку. Щоб уникнути висушування посівного шару ґрунту, глибина останньої культивації має бути не більше 4–5 см.</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Для ефективнішої боротьби з бур'янами проведення культивацій чорного пару об'єднують із застосуванням гербіцидів типу раундап з діючою речовиною калійна сіль гліфосату.</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Після ранніх попередників, зайнятого пару проводять напівпарову підготовку ґрунту.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У разі коли попередником озимого ріпаку є зернові культури, застосовують поверхневий обробіток ґрунту.</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Передпосівний обробіток проводять тільки упоперек або по діагоналі планованого напряму сівби.</w:t>
      </w:r>
    </w:p>
    <w:p>
      <w:pPr>
        <w:pStyle w:val="Normal"/>
        <w:spacing w:lineRule="auto" w:line="240" w:before="0" w:after="0"/>
        <w:ind w:firstLine="567"/>
        <w:jc w:val="both"/>
        <w:rPr>
          <w:rFonts w:ascii="Times New Roman" w:hAnsi="Times New Roman" w:eastAsia="Times New Roman" w:cs="Times New Roman"/>
          <w:b/>
          <w:i/>
          <w:i/>
          <w:color w:themeColor="accent2" w:themeShade="bf" w:val="943634"/>
          <w:sz w:val="28"/>
          <w:szCs w:val="28"/>
          <w:lang w:val="ru-RU" w:eastAsia="uk-UA"/>
        </w:rPr>
      </w:pPr>
      <w:r>
        <w:rPr>
          <w:rFonts w:eastAsia="Times New Roman" w:cs="Times New Roman" w:ascii="Times New Roman" w:hAnsi="Times New Roman"/>
          <w:b/>
          <w:i/>
          <w:color w:themeColor="accent2" w:themeShade="bf" w:val="943634"/>
          <w:sz w:val="28"/>
          <w:szCs w:val="28"/>
          <w:lang w:val="ru-RU" w:eastAsia="uk-UA"/>
        </w:rPr>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b/>
          <w:i/>
          <w:color w:val="008E40"/>
          <w:sz w:val="28"/>
          <w:szCs w:val="28"/>
          <w:lang w:eastAsia="uk-UA"/>
        </w:rPr>
        <w:t>Добрива.</w:t>
      </w:r>
      <w:r>
        <w:rPr>
          <w:rFonts w:eastAsia="Times New Roman" w:cs="Times New Roman" w:ascii="Times New Roman" w:hAnsi="Times New Roman"/>
          <w:b/>
          <w:i/>
          <w:color w:themeColor="accent2" w:themeShade="80" w:val="632423"/>
          <w:sz w:val="28"/>
          <w:szCs w:val="28"/>
          <w:lang w:eastAsia="uk-UA"/>
        </w:rPr>
        <w:t xml:space="preserve"> </w:t>
      </w:r>
      <w:r>
        <w:rPr>
          <w:rFonts w:eastAsia="Times New Roman" w:cs="Times New Roman" w:ascii="Times New Roman" w:hAnsi="Times New Roman"/>
          <w:sz w:val="28"/>
          <w:szCs w:val="28"/>
          <w:lang w:eastAsia="uk-UA"/>
        </w:rPr>
        <w:t xml:space="preserve">Одним з основних чинників, що визначають продуктивність озимого ріпаку, є забезпеченість його елементами мінерального живлення. На формування 1 центнера основної продукції потрібно до 8,5 кг азоту, 3,2 кг фосфору, 8,0 кг калію.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Норма внесення мінеральних добрив – N</w:t>
      </w:r>
      <w:r>
        <w:rPr>
          <w:rFonts w:eastAsia="Times New Roman" w:cs="Times New Roman" w:ascii="Times New Roman" w:hAnsi="Times New Roman"/>
          <w:sz w:val="28"/>
          <w:szCs w:val="28"/>
          <w:vertAlign w:val="subscript"/>
          <w:lang w:eastAsia="uk-UA"/>
        </w:rPr>
        <w:t>60-80</w:t>
      </w:r>
      <w:r>
        <w:rPr>
          <w:rFonts w:eastAsia="Times New Roman" w:cs="Times New Roman" w:ascii="Times New Roman" w:hAnsi="Times New Roman"/>
          <w:sz w:val="28"/>
          <w:szCs w:val="28"/>
          <w:lang w:eastAsia="uk-UA"/>
        </w:rPr>
        <w:t>Р</w:t>
      </w:r>
      <w:r>
        <w:rPr>
          <w:rFonts w:eastAsia="Times New Roman" w:cs="Times New Roman" w:ascii="Times New Roman" w:hAnsi="Times New Roman"/>
          <w:sz w:val="28"/>
          <w:szCs w:val="28"/>
          <w:vertAlign w:val="subscript"/>
          <w:lang w:eastAsia="uk-UA"/>
        </w:rPr>
        <w:t>40-60</w:t>
      </w:r>
      <w:r>
        <w:rPr>
          <w:rFonts w:eastAsia="Times New Roman" w:cs="Times New Roman" w:ascii="Times New Roman" w:hAnsi="Times New Roman"/>
          <w:sz w:val="28"/>
          <w:szCs w:val="28"/>
          <w:lang w:eastAsia="uk-UA"/>
        </w:rPr>
        <w:t xml:space="preserve"> кг д. р. на гектар. На збіднених калієм і мікроелементами ґрунтах вносять К</w:t>
      </w:r>
      <w:r>
        <w:rPr>
          <w:rFonts w:eastAsia="Times New Roman" w:cs="Times New Roman" w:ascii="Times New Roman" w:hAnsi="Times New Roman"/>
          <w:sz w:val="28"/>
          <w:szCs w:val="28"/>
          <w:vertAlign w:val="subscript"/>
          <w:lang w:eastAsia="uk-UA"/>
        </w:rPr>
        <w:t>40-60</w:t>
      </w:r>
      <w:r>
        <w:rPr>
          <w:rFonts w:eastAsia="Times New Roman" w:cs="Times New Roman" w:ascii="Times New Roman" w:hAnsi="Times New Roman"/>
          <w:sz w:val="28"/>
          <w:szCs w:val="28"/>
          <w:lang w:eastAsia="uk-UA"/>
        </w:rPr>
        <w:t xml:space="preserve"> і до 30–50 кг/га сірки і 2–3 кг/га борної кислоти.</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При цьому фосфорно-калійні добрива вносять під основний обробіток ґрунту. Азотні добрива вносять в 1–3 прийоми у весняне підживлення як до початку вегетації ріпаку по мерзлоталому ґрунту (у лютневі вікна), так і в пізніші строки. Внесення азотних добрив перед сівбою насіння проводять (при необхідності) в дозі 20–30 кг д. р. на гектар.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Внесення великих доз азоту до сівби, особливо на високородючих ґрунтах, неприпустимо, оскільки це призводить до значного переростання рослин восени і до часткової або повної загибелі їх під час зимівлі.</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В разі слабкого розвитку рослин озимого ріпаку восени, яке виникає в наслідок нестачі суми ефективних температур, проводять підживлення посівів аміачною селітрою (100 кг/га) в фазу 4 справжніх листків культури. А в разі переростання рослин проводять обробку посівів ретардантом фолікул з діючою речовиною тебуконазол (250 г/л) в фазу 6 справжніх листків культури. </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Ріпак добре реагує на внесення мікроелементів, особливо бору.</w:t>
      </w:r>
    </w:p>
    <w:p>
      <w:pPr>
        <w:pStyle w:val="Normal"/>
        <w:shd w:val="clear" w:color="auto" w:fill="FFFFFF"/>
        <w:spacing w:lineRule="auto" w:line="240" w:before="0" w:after="0"/>
        <w:ind w:firstLine="567"/>
        <w:jc w:val="both"/>
        <w:rPr>
          <w:rFonts w:ascii="Times New Roman" w:hAnsi="Times New Roman" w:eastAsia="Times New Roman" w:cs="Times New Roman"/>
          <w:b/>
          <w:i/>
          <w:i/>
          <w:color w:themeColor="accent2" w:themeShade="bf" w:val="943634"/>
          <w:sz w:val="28"/>
          <w:szCs w:val="28"/>
          <w:lang w:val="ru-RU" w:eastAsia="uk-UA"/>
        </w:rPr>
      </w:pPr>
      <w:r>
        <w:rPr>
          <w:rFonts w:eastAsia="Times New Roman" w:cs="Times New Roman" w:ascii="Times New Roman" w:hAnsi="Times New Roman"/>
          <w:b/>
          <w:i/>
          <w:color w:themeColor="accent2" w:themeShade="bf" w:val="943634"/>
          <w:sz w:val="28"/>
          <w:szCs w:val="28"/>
          <w:lang w:val="ru-RU" w:eastAsia="uk-UA"/>
        </w:rPr>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b/>
          <w:i/>
          <w:color w:val="008E40"/>
          <w:sz w:val="28"/>
          <w:szCs w:val="28"/>
          <w:lang w:eastAsia="uk-UA"/>
        </w:rPr>
        <w:t xml:space="preserve">Підготовка насіння, сівба. </w:t>
      </w:r>
      <w:r>
        <w:rPr>
          <w:rFonts w:eastAsia="Times New Roman" w:cs="Times New Roman" w:ascii="Times New Roman" w:hAnsi="Times New Roman"/>
          <w:sz w:val="28"/>
          <w:szCs w:val="28"/>
          <w:lang w:eastAsia="uk-UA"/>
        </w:rPr>
        <w:t xml:space="preserve">Для сівби відбирають очищене, відкаліброване якісне насіння з високою схожістю. Щоб захистити від ураження хворобами і пошкодження шкідниками на початкових фазах росту, насіння обов'язково протруюють.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Проти комплексу ґрунтових шкідників та шкідників сходів, а також від захворювань, що вражають рослини в період сходів насіння перед сівбою протравлюють препаратами з діючою речовиною: тіаметоксан (350 г/л), фіпроніл (250 г/л), бета-цифлутрин (100 г/л ) + імідаклоприд (100 г/л), карбоксил (200 г/л) + тирам (200 г/л) та ін. Для протруювання в якості плівкоутворювача рекомендовані 2 %-й водний розчин NaKMЦ і 5 %-й водний розчин ПВС. Дана технологія протруювання насіння подібна до традиційної технології протравлення із зволоженням. Відмінністю є те, що пестицид наноситься на насіння з розчином полімеру, який після випаровування води створює на поверхні насіння плівку, що містить пестицид. При використанні плівкоутворювача знижуються втрати пестициду, покращуються умови праці обслуговуючого персоналу, знижується можливість забруднення довкілля.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i/>
          <w:sz w:val="28"/>
          <w:szCs w:val="28"/>
          <w:lang w:eastAsia="uk-UA"/>
        </w:rPr>
        <w:t>Строк</w:t>
      </w:r>
      <w:r>
        <w:rPr>
          <w:rFonts w:eastAsia="Times New Roman" w:cs="Times New Roman" w:ascii="Times New Roman" w:hAnsi="Times New Roman"/>
          <w:sz w:val="28"/>
          <w:szCs w:val="28"/>
          <w:lang w:eastAsia="uk-UA"/>
        </w:rPr>
        <w:t xml:space="preserve"> сівби має вирішальне значення для забезпечення надійної перезимівлі рослин і формування урожаю. Оптимальною є сівба за 15–20 днів до строку сівби озимих колосових, що в умовах Запорізької області відповідає періоду з 25 серпня до 10 вересня.</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Озимий ріпак слід висівати рядовим способом з міжряддям 12–15 см. Для насіннєвих посівів, а також на забур’янених полях і ґрунтах, схильних до запливання, можлива широкорядна сівба з міжряддями 45–70 см.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Норма висіву насіння має забезпечувати оптимальну густоту стояння рослин, яка істотно впливає на зимостійкість культури і досягається висівом 1,0–1,2 млн схожих насінин на гектар, або 5–6 кг/га. Оптимальна густота стояння рослин восени – 0,8–1,0 млн рослин на гектар, навесні – 0,7–0,9 млн рослин на гектар. Загущення посівів призводить до слабкого розвитку рослин, внаслідок чого рослини гірше зимують, знижується стійкість проти вилягання. У густих стеблястих посівах погіршується мікроклімат, що призводить до ураження грибковими хворобами.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Глибина загортання насіння – 2–3 см, проте при пересиханні верхнього шару ґрунту її можна збільшувати до 4–5 см з одночасним збільшенням  норми  висіву  на 10–15 %. Для отримання дружних сходів ріпаку обов’язково проводиться післяпосівне коткування поля.</w:t>
      </w:r>
    </w:p>
    <w:p>
      <w:pPr>
        <w:pStyle w:val="Normal"/>
        <w:spacing w:lineRule="auto" w:line="240" w:before="0" w:after="0"/>
        <w:ind w:firstLine="567"/>
        <w:jc w:val="both"/>
        <w:rPr>
          <w:rFonts w:ascii="Times New Roman" w:hAnsi="Times New Roman" w:eastAsia="Times New Roman" w:cs="Times New Roman"/>
          <w:b/>
          <w:i/>
          <w:i/>
          <w:color w:themeColor="accent2" w:themeShade="bf" w:val="943634"/>
          <w:sz w:val="28"/>
          <w:szCs w:val="28"/>
          <w:lang w:val="ru-RU" w:eastAsia="uk-UA"/>
        </w:rPr>
      </w:pPr>
      <w:r>
        <w:rPr>
          <w:rFonts w:eastAsia="Times New Roman" w:cs="Times New Roman" w:ascii="Times New Roman" w:hAnsi="Times New Roman"/>
          <w:b/>
          <w:i/>
          <w:color w:themeColor="accent2" w:themeShade="bf" w:val="943634"/>
          <w:sz w:val="28"/>
          <w:szCs w:val="28"/>
          <w:lang w:val="ru-RU" w:eastAsia="uk-UA"/>
        </w:rPr>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b/>
          <w:i/>
          <w:color w:val="008E40"/>
          <w:sz w:val="28"/>
          <w:szCs w:val="28"/>
          <w:lang w:eastAsia="uk-UA"/>
        </w:rPr>
        <w:t xml:space="preserve">Догляд за посівами. </w:t>
      </w:r>
      <w:r>
        <w:rPr>
          <w:rFonts w:eastAsia="Times New Roman" w:cs="Times New Roman" w:ascii="Times New Roman" w:hAnsi="Times New Roman"/>
          <w:sz w:val="28"/>
          <w:szCs w:val="28"/>
          <w:lang w:eastAsia="uk-UA"/>
        </w:rPr>
        <w:t xml:space="preserve">Догляд за посівами озимого ріпаку в осінній період включає комплекс заходів, які створюють оптимальні умови для росту і розвитку рослин, забезпечують знищення бур’янів, захист від хвороб і шкідників.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При утворенні щільної ґрунтової кірки до появи сходів посіви обробляють легкими боронами або ротаційною мотикою. На засмічених полях при появі проростків бур’янів проводять післясходовє боронування посівів, але не раніше ніж у фазі 3–5 справжніх листків у ріпаку. Цей агроприйом краще проводити в другій половині дня упоперек рядків. На широкорядних посівах восени і весною після підживлення проводять культивації міжрядь.</w:t>
      </w:r>
    </w:p>
    <w:p>
      <w:pPr>
        <w:pStyle w:val="Normal"/>
        <w:snapToGrid w:val="false"/>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Крижану кірку, у разі її утворення, руйнують кільчасто-шпоровими катками. </w:t>
      </w:r>
    </w:p>
    <w:p>
      <w:pPr>
        <w:pStyle w:val="Normal"/>
        <w:snapToGrid w:val="false"/>
        <w:spacing w:lineRule="auto" w:line="240" w:before="0" w:after="0"/>
        <w:ind w:firstLine="567"/>
        <w:jc w:val="both"/>
        <w:rPr>
          <w:rFonts w:ascii="Times New Roman" w:hAnsi="Times New Roman" w:eastAsia="Times New Roman" w:cs="Times New Roman"/>
          <w:color w:val="FF0000"/>
          <w:sz w:val="28"/>
          <w:szCs w:val="28"/>
          <w:lang w:eastAsia="uk-UA"/>
        </w:rPr>
      </w:pPr>
      <w:r>
        <w:rPr>
          <w:rFonts w:eastAsia="Times New Roman" w:cs="Times New Roman" w:ascii="Times New Roman" w:hAnsi="Times New Roman"/>
          <w:sz w:val="28"/>
          <w:szCs w:val="28"/>
          <w:lang w:eastAsia="uk-UA"/>
        </w:rPr>
        <w:t>Для боротьби з бур’янами в період вегетації проводиться обробка посівів гербіцидами з діючою речовиною: клопіралід (300 г/л), клопіралід (750 г/кг), хізалофоп-П-тефурил (40 г/л), флуазифоп-П-бутіл (150 г/л), хізалофоп-П-етил (50 г/л).</w:t>
      </w:r>
    </w:p>
    <w:p>
      <w:pPr>
        <w:pStyle w:val="Normal"/>
        <w:snapToGrid w:val="false"/>
        <w:spacing w:lineRule="auto" w:line="240" w:before="0" w:after="0"/>
        <w:ind w:firstLine="567"/>
        <w:jc w:val="both"/>
        <w:rPr>
          <w:rFonts w:ascii="Times New Roman" w:hAnsi="Times New Roman" w:eastAsia="Times New Roman" w:cs="Times New Roman"/>
          <w:b/>
          <w:i/>
          <w:i/>
          <w:color w:themeColor="accent2" w:themeShade="bf" w:val="943634"/>
          <w:sz w:val="28"/>
          <w:szCs w:val="28"/>
          <w:lang w:eastAsia="uk-UA"/>
        </w:rPr>
      </w:pPr>
      <w:r>
        <w:rPr>
          <w:rFonts w:eastAsia="Times New Roman" w:cs="Times New Roman" w:ascii="Times New Roman" w:hAnsi="Times New Roman"/>
          <w:b/>
          <w:i/>
          <w:color w:themeColor="accent2" w:themeShade="bf" w:val="943634"/>
          <w:sz w:val="28"/>
          <w:szCs w:val="28"/>
          <w:lang w:eastAsia="uk-UA"/>
        </w:rPr>
      </w:r>
    </w:p>
    <w:p>
      <w:pPr>
        <w:pStyle w:val="Normal"/>
        <w:snapToGrid w:val="false"/>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b/>
          <w:i/>
          <w:color w:val="008E40"/>
          <w:sz w:val="28"/>
          <w:szCs w:val="28"/>
          <w:lang w:eastAsia="uk-UA"/>
        </w:rPr>
        <w:t xml:space="preserve">Захист рослин. </w:t>
      </w:r>
      <w:r>
        <w:rPr>
          <w:rFonts w:eastAsia="Times New Roman" w:cs="Times New Roman" w:ascii="Times New Roman" w:hAnsi="Times New Roman"/>
          <w:sz w:val="28"/>
          <w:szCs w:val="28"/>
          <w:lang w:eastAsia="uk-UA"/>
        </w:rPr>
        <w:t>Найбільш небезпечним шкідником ріпаку в період появи сходів є хрестоцвіта блішка, особливо, якщо сівба проведена непротруєним насінням, а в період вегетації – ріпаковий квіткоїд, попелиця.</w:t>
      </w:r>
    </w:p>
    <w:p>
      <w:pPr>
        <w:pStyle w:val="Normal"/>
        <w:snapToGrid w:val="false"/>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Для знищення листогризучих шкідників (білани, совки, блішки, пильщики) найбільш ефективне застосування  інсектицидів кишково-контактної дії, а проти сисних шкідників (попелиці, клопи) – системно-контактної дії. </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Проти прихованих шкідників (стебловий капустяний прихованохоботник) проводять обробку проти імаго в період кладки яєць або від народження личинок. При виявленні шкідників в кількостях, що перевищують поріг шкодочинності, необхідно провести обприскування посівів робочим розчином одного з препаратів з діючою речовиною: альфа-циперметрин  (100 г/л), дельтаметрин (250 г/кг), диметоат (40 г/л) та ін.</w:t>
      </w:r>
    </w:p>
    <w:p>
      <w:pPr>
        <w:pStyle w:val="Normal"/>
        <w:snapToGrid w:val="false"/>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В період вегетації посіви ріпаку вражаються такими хворобами, як пероноспороз, альтернаріоз, склеротиніоз та ін. Щоб уникнути істотних втрат урожаю, при перших ознаках появи хвороб необхідно провести обприскування рослин розчинами відповідних фунгіцидів.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Найкраще перезимовують рослини з розвинутою розеткою 6–8 справжніх листків, діаметром кореневої шийки 8–12 мм, що досягається оптимальним строком сівби і рекомендованою густотою рослин. Сходи озимого ріпаку при пізніх строках сівби не проходять загартування і гинуть при зниженні температури до </w:t>
        <w:noBreakHyphen/>
        <w:t>6… </w:t>
        <w:noBreakHyphen/>
        <w:t>8 </w:t>
      </w:r>
      <w:r>
        <w:rPr>
          <w:rFonts w:eastAsia="Times New Roman" w:cs="Calibri"/>
          <w:sz w:val="28"/>
          <w:szCs w:val="28"/>
          <w:lang w:eastAsia="uk-UA"/>
        </w:rPr>
        <w:t>⁰</w:t>
      </w:r>
      <w:r>
        <w:rPr>
          <w:rFonts w:eastAsia="Times New Roman" w:cs="Times New Roman" w:ascii="Times New Roman" w:hAnsi="Times New Roman"/>
          <w:sz w:val="28"/>
          <w:szCs w:val="28"/>
          <w:lang w:eastAsia="uk-UA"/>
        </w:rPr>
        <w:t>С.</w:t>
      </w:r>
    </w:p>
    <w:p>
      <w:pPr>
        <w:pStyle w:val="Normal"/>
        <w:spacing w:lineRule="auto" w:line="240" w:before="0" w:after="0"/>
        <w:ind w:firstLine="567"/>
        <w:jc w:val="both"/>
        <w:rPr>
          <w:rFonts w:ascii="Times New Roman" w:hAnsi="Times New Roman" w:eastAsia="Times New Roman" w:cs="Times New Roman"/>
          <w:b/>
          <w:color w:val="FF0000"/>
          <w:sz w:val="28"/>
          <w:szCs w:val="28"/>
          <w:lang w:eastAsia="ru-RU"/>
        </w:rPr>
      </w:pPr>
      <w:r>
        <w:rPr>
          <w:rFonts w:eastAsia="Times New Roman" w:cs="Times New Roman" w:ascii="Times New Roman" w:hAnsi="Times New Roman"/>
          <w:sz w:val="28"/>
          <w:szCs w:val="28"/>
          <w:lang w:eastAsia="ru-RU"/>
        </w:rPr>
        <w:t xml:space="preserve">Агропідприємцям регіону рекомендовані для вирощування високоврожайні сорти озимого ріпаку селекції Інституту олійних культур внесені до </w:t>
      </w:r>
      <w:r>
        <w:rPr>
          <w:rFonts w:eastAsia="Times New Roman" w:cs="Times New Roman" w:ascii="Times New Roman" w:hAnsi="Times New Roman"/>
          <w:sz w:val="28"/>
          <w:szCs w:val="28"/>
          <w:lang w:eastAsia="uk-UA"/>
        </w:rPr>
        <w:t xml:space="preserve">Державного реєстру сортів рослин </w:t>
      </w:r>
      <w:r>
        <w:rPr>
          <w:rFonts w:eastAsia="Times New Roman" w:cs="Times New Roman" w:ascii="Times New Roman" w:hAnsi="Times New Roman"/>
          <w:sz w:val="28"/>
          <w:szCs w:val="28"/>
          <w:lang w:eastAsia="ru-RU"/>
        </w:rPr>
        <w:t xml:space="preserve">України з високою якістю олії, адаптовані до вирощування в агрокліматичних умовах Запорізької області: </w:t>
      </w:r>
      <w:r>
        <w:rPr>
          <w:rFonts w:eastAsia="Times New Roman" w:cs="Times New Roman" w:ascii="Times New Roman" w:hAnsi="Times New Roman"/>
          <w:b/>
          <w:color w:val="008E40"/>
          <w:sz w:val="28"/>
          <w:szCs w:val="28"/>
          <w:lang w:eastAsia="ru-RU"/>
        </w:rPr>
        <w:t>ЛЕГІОН, АТЛАНТ, АННА, ФУГА, КВАРТЕТ</w:t>
      </w:r>
      <w:bookmarkStart w:id="6" w:name="_GoBack"/>
      <w:bookmarkEnd w:id="6"/>
      <w:r>
        <w:rPr>
          <w:rFonts w:eastAsia="Times New Roman" w:cs="Times New Roman" w:ascii="Times New Roman" w:hAnsi="Times New Roman"/>
          <w:b/>
          <w:color w:val="008E40"/>
          <w:sz w:val="28"/>
          <w:szCs w:val="28"/>
          <w:lang w:eastAsia="ru-RU"/>
        </w:rPr>
        <w:t>.</w:t>
      </w:r>
      <w:bookmarkStart w:id="7" w:name="_Toc48633222"/>
    </w:p>
    <w:p>
      <w:pPr>
        <w:pStyle w:val="Normal"/>
        <w:keepNext w:val="true"/>
        <w:keepLines/>
        <w:numPr>
          <w:ilvl w:val="0"/>
          <w:numId w:val="0"/>
        </w:numPr>
        <w:spacing w:before="0" w:after="0"/>
        <w:ind w:hanging="0" w:left="0"/>
        <w:jc w:val="center"/>
        <w:outlineLvl w:val="0"/>
        <w:rPr>
          <w:rFonts w:ascii="Times New Roman" w:hAnsi="Times New Roman" w:eastAsia="Calibri" w:cs="Times New Roman"/>
          <w:b/>
          <w:bCs/>
          <w:color w:themeColor="accent2" w:themeShade="bf" w:val="943634"/>
          <w:sz w:val="28"/>
          <w:szCs w:val="28"/>
          <w:lang w:eastAsia="uk-UA" w:bidi="en-US"/>
        </w:rPr>
      </w:pPr>
      <w:r>
        <w:rPr>
          <w:rFonts w:eastAsia="Calibri" w:cs="Times New Roman" w:ascii="Times New Roman" w:hAnsi="Times New Roman"/>
          <w:b/>
          <w:bCs/>
          <w:color w:themeColor="accent2" w:themeShade="bf" w:val="943634"/>
          <w:sz w:val="28"/>
          <w:szCs w:val="28"/>
          <w:lang w:eastAsia="uk-UA" w:bidi="en-US"/>
        </w:rPr>
      </w:r>
    </w:p>
    <w:p>
      <w:pPr>
        <w:pStyle w:val="Normal"/>
        <w:keepNext w:val="true"/>
        <w:keepLines/>
        <w:numPr>
          <w:ilvl w:val="0"/>
          <w:numId w:val="0"/>
        </w:numPr>
        <w:spacing w:before="0" w:after="0"/>
        <w:ind w:hanging="0" w:left="0"/>
        <w:jc w:val="center"/>
        <w:outlineLvl w:val="0"/>
        <w:rPr>
          <w:rFonts w:ascii="Times New Roman" w:hAnsi="Times New Roman" w:eastAsia="Calibri" w:cs="Times New Roman"/>
          <w:b/>
          <w:bCs/>
          <w:color w:val="008E40"/>
          <w:sz w:val="32"/>
          <w:szCs w:val="32"/>
          <w:lang w:val="ru-RU" w:eastAsia="uk-UA" w:bidi="en-US"/>
        </w:rPr>
      </w:pPr>
      <w:r>
        <w:rPr>
          <w:rFonts w:eastAsia="Calibri" w:cs="Times New Roman" w:ascii="Times New Roman" w:hAnsi="Times New Roman"/>
          <w:b/>
          <w:bCs/>
          <w:color w:val="008E40"/>
          <w:sz w:val="32"/>
          <w:szCs w:val="32"/>
          <w:lang w:eastAsia="uk-UA" w:bidi="en-US"/>
        </w:rPr>
        <w:t xml:space="preserve">3 </w:t>
      </w:r>
      <w:bookmarkEnd w:id="7"/>
      <w:r>
        <w:rPr>
          <w:rFonts w:eastAsia="Calibri" w:cs="Times New Roman" w:ascii="Times New Roman" w:hAnsi="Times New Roman"/>
          <w:b/>
          <w:bCs/>
          <w:color w:val="008E40"/>
          <w:sz w:val="32"/>
          <w:szCs w:val="32"/>
          <w:lang w:eastAsia="uk-UA" w:bidi="en-US"/>
        </w:rPr>
        <w:t xml:space="preserve">ЕЛЕМЕНТИ ТЕХНОЛОГІЇ ВИРОЩУВАННЯ </w:t>
      </w:r>
    </w:p>
    <w:p>
      <w:pPr>
        <w:pStyle w:val="Normal"/>
        <w:keepNext w:val="true"/>
        <w:keepLines/>
        <w:numPr>
          <w:ilvl w:val="0"/>
          <w:numId w:val="0"/>
        </w:numPr>
        <w:spacing w:before="0" w:after="0"/>
        <w:ind w:hanging="0" w:left="0"/>
        <w:jc w:val="center"/>
        <w:outlineLvl w:val="0"/>
        <w:rPr>
          <w:rFonts w:ascii="Times New Roman" w:hAnsi="Times New Roman" w:eastAsia="Calibri" w:cs="Times New Roman"/>
          <w:b/>
          <w:bCs/>
          <w:color w:val="008E40"/>
          <w:sz w:val="32"/>
          <w:szCs w:val="32"/>
          <w:lang w:eastAsia="uk-UA" w:bidi="en-US"/>
        </w:rPr>
      </w:pPr>
      <w:r>
        <w:rPr>
          <w:rFonts w:eastAsia="Calibri" w:cs="Times New Roman" w:ascii="Times New Roman" w:hAnsi="Times New Roman"/>
          <w:b/>
          <w:bCs/>
          <w:color w:val="008E40"/>
          <w:sz w:val="32"/>
          <w:szCs w:val="32"/>
          <w:lang w:eastAsia="uk-UA" w:bidi="en-US"/>
        </w:rPr>
        <w:t>ОЗИМОЇ ГІРЧИЦІ ВОСЕНИ</w:t>
      </w:r>
    </w:p>
    <w:p>
      <w:pPr>
        <w:pStyle w:val="Normal"/>
        <w:spacing w:lineRule="auto" w:line="240" w:before="0" w:after="0"/>
        <w:ind w:firstLine="709"/>
        <w:jc w:val="both"/>
        <w:rPr>
          <w:rFonts w:ascii="Times New Roman" w:hAnsi="Times New Roman" w:eastAsia="Times New Roman" w:cs="Times New Roman"/>
          <w:bCs/>
          <w:iCs/>
          <w:sz w:val="28"/>
          <w:szCs w:val="28"/>
          <w:lang w:eastAsia="ru-RU"/>
        </w:rPr>
      </w:pPr>
      <w:r>
        <w:rPr>
          <w:rFonts w:eastAsia="Times New Roman" w:cs="Times New Roman" w:ascii="Times New Roman" w:hAnsi="Times New Roman"/>
          <w:sz w:val="28"/>
          <w:szCs w:val="28"/>
          <w:lang w:eastAsia="ru-RU"/>
        </w:rPr>
        <w:t xml:space="preserve">Гірчиця озима незвична олійна культура для українського товаровиробника, адже зазвичай він успішно вирощує гірчицю яру. Тому і призначення її добре відоме </w:t>
      </w:r>
      <w:r>
        <w:rPr>
          <w:rFonts w:eastAsia="Times New Roman" w:cs="Cambria Math" w:ascii="Cambria Math" w:hAnsi="Cambria Math"/>
          <w:sz w:val="28"/>
          <w:szCs w:val="28"/>
          <w:lang w:eastAsia="ru-RU"/>
        </w:rPr>
        <w:t>‒</w:t>
      </w:r>
      <w:r>
        <w:rPr>
          <w:rFonts w:eastAsia="Times New Roman" w:cs="Times New Roman" w:ascii="Times New Roman" w:hAnsi="Times New Roman"/>
          <w:sz w:val="28"/>
          <w:szCs w:val="28"/>
          <w:lang w:eastAsia="ru-RU"/>
        </w:rPr>
        <w:t xml:space="preserve"> високоякісна гірчична олія, гірчичний порошок, зелене добриво, корм для худоби, високоенергетична сировина для біопалива, мастил та використання сухих решток для виробництва пелет. </w:t>
      </w:r>
      <w:r>
        <w:rPr>
          <w:rFonts w:eastAsia="Times New Roman" w:cs="Times New Roman" w:ascii="Times New Roman" w:hAnsi="Times New Roman"/>
          <w:bCs/>
          <w:iCs/>
          <w:sz w:val="28"/>
          <w:szCs w:val="28"/>
          <w:lang w:eastAsia="ru-RU"/>
        </w:rPr>
        <w:t xml:space="preserve">Головне це 100 % ліквідна культура. </w:t>
      </w:r>
    </w:p>
    <w:p>
      <w:pPr>
        <w:pStyle w:val="Normal"/>
        <w:spacing w:lineRule="auto" w:line="240" w:before="0" w:after="0"/>
        <w:ind w:firstLine="567"/>
        <w:jc w:val="both"/>
        <w:rPr>
          <w:rFonts w:ascii="Times New Roman" w:hAnsi="Times New Roman" w:eastAsia="Times New Roman" w:cs="Times New Roman"/>
          <w:sz w:val="28"/>
          <w:szCs w:val="28"/>
          <w:lang w:eastAsia="uk-UA"/>
        </w:rPr>
      </w:pPr>
      <w:r>
        <w:rPr>
          <w:rFonts w:eastAsia="Times New Roman" w:cs="Times New Roman" w:ascii="Times New Roman" w:hAnsi="Times New Roman"/>
          <w:bCs/>
          <w:iCs/>
          <w:sz w:val="28"/>
          <w:szCs w:val="28"/>
          <w:lang w:eastAsia="ru-RU"/>
        </w:rPr>
        <w:t xml:space="preserve">Гірчиця озима здатна </w:t>
      </w:r>
      <w:r>
        <w:rPr>
          <w:rFonts w:eastAsia="Times New Roman" w:cs="Times New Roman" w:ascii="Times New Roman" w:hAnsi="Times New Roman"/>
          <w:sz w:val="28"/>
          <w:szCs w:val="28"/>
          <w:lang w:eastAsia="ru-RU"/>
        </w:rPr>
        <w:t>збагатити родючість ґрунтів, що позитивно впливає не тільки на баланс органічної речовини, але й на фітосанітарний стан посівів, сприяє підвищенню біологічної активності ґрунтів, посилює процеси мінералізації та гуміфікації органічної речовини і приводить до накопичення поживних речовин у ґрунтах.</w:t>
      </w:r>
    </w:p>
    <w:p>
      <w:pPr>
        <w:pStyle w:val="Normal"/>
        <w:spacing w:lineRule="auto" w:line="240" w:before="0" w:after="0"/>
        <w:ind w:firstLine="567"/>
        <w:jc w:val="both"/>
        <w:rPr>
          <w:rFonts w:ascii="Times New Roman" w:hAnsi="Times New Roman" w:eastAsia="Times New Roman" w:cs="Times New Roman"/>
          <w:sz w:val="28"/>
          <w:lang w:eastAsia="ru-RU"/>
        </w:rPr>
      </w:pPr>
      <w:r>
        <w:rPr>
          <w:rFonts w:eastAsia="Times New Roman" w:cs="Times New Roman" w:ascii="Times New Roman" w:hAnsi="Times New Roman"/>
          <w:sz w:val="28"/>
          <w:szCs w:val="28"/>
          <w:lang w:eastAsia="ru-RU"/>
        </w:rPr>
        <w:t>Озимі форми сільськогосподарських культур здатні формувати більш високий урожай. Це пояснюється ефективним використанням зимово-весняної вологи та проходження основних фаз формування генеративних органів у більш сприятливих погодних умовах, ніж яра.</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Дослідження науковців вказують на потенціал урожайності сортів гірчиці озимої 3,0–3,5 т/га та вмісту олії у насінні до 50 %. Перші українські сорти гірчиці озимої Новинка, Аннушка та Мішутка створили та впроваджують у виробництво селекціонери Інституту олійних культур НААН. </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Гірчиця озима є доброю альтернативою та страховим фондом, адже її висівають після озимого ріпаку – 5–20 вересня залежно від регіону. Рослини добре використовують період осінньої вологи, тому до настання сталих морозів формують розвинений корінь, прикореневу шийку діаметром не менше 8 мм та 6–8 справжніх листків у розетці, що є запорукою доброї зимівлі культури.</w:t>
      </w:r>
    </w:p>
    <w:p>
      <w:pPr>
        <w:pStyle w:val="Normal"/>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 xml:space="preserve">Отримати високі врожаї гірчиці озимої можна лише дотримуючись науково-обґрунтованої технології вирощування. </w:t>
      </w:r>
    </w:p>
    <w:p>
      <w:pPr>
        <w:pStyle w:val="Normal"/>
        <w:spacing w:lineRule="auto" w:line="240" w:before="0" w:after="0"/>
        <w:ind w:firstLine="567"/>
        <w:jc w:val="both"/>
        <w:rPr>
          <w:rFonts w:ascii="Times New Roman" w:hAnsi="Times New Roman" w:eastAsia="Times New Roman" w:cs="Times New Roman"/>
          <w:b/>
          <w:i/>
          <w:i/>
          <w:color w:themeColor="accent2" w:themeShade="bf" w:val="943634"/>
          <w:sz w:val="28"/>
          <w:szCs w:val="28"/>
          <w:lang w:val="ru-RU" w:eastAsia="ru-RU"/>
        </w:rPr>
      </w:pPr>
      <w:r>
        <w:rPr>
          <w:rFonts w:eastAsia="Times New Roman" w:cs="Times New Roman" w:ascii="Times New Roman" w:hAnsi="Times New Roman"/>
          <w:b/>
          <w:i/>
          <w:color w:themeColor="accent2" w:themeShade="bf" w:val="943634"/>
          <w:sz w:val="28"/>
          <w:szCs w:val="28"/>
          <w:lang w:val="ru-RU" w:eastAsia="ru-RU"/>
        </w:rPr>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color w:val="008E40"/>
          <w:sz w:val="28"/>
          <w:szCs w:val="28"/>
          <w:lang w:eastAsia="ru-RU"/>
        </w:rPr>
        <w:t xml:space="preserve">Місце у сівозміні. </w:t>
      </w:r>
      <w:r>
        <w:rPr>
          <w:rFonts w:eastAsia="Times New Roman" w:cs="Times New Roman" w:ascii="Times New Roman" w:hAnsi="Times New Roman"/>
          <w:sz w:val="28"/>
          <w:szCs w:val="28"/>
          <w:lang w:eastAsia="ru-RU"/>
        </w:rPr>
        <w:t xml:space="preserve">Гірчицю озиму розміщують у сівозміні після тих культур, які дозволяють добре підготувати ґрунт, проте ідеальним попередником є пар. Кращі попередники </w:t>
      </w:r>
      <w:r>
        <w:rPr>
          <w:rFonts w:eastAsia="Times New Roman" w:cs="Cambria Math" w:ascii="Cambria Math" w:hAnsi="Cambria Math"/>
          <w:sz w:val="28"/>
          <w:szCs w:val="28"/>
          <w:lang w:eastAsia="ru-RU"/>
        </w:rPr>
        <w:t>‒</w:t>
      </w:r>
      <w:r>
        <w:rPr>
          <w:rFonts w:eastAsia="Times New Roman" w:cs="Times New Roman" w:ascii="Times New Roman" w:hAnsi="Times New Roman"/>
          <w:sz w:val="28"/>
          <w:szCs w:val="28"/>
          <w:lang w:eastAsia="ru-RU"/>
        </w:rPr>
        <w:t xml:space="preserve"> озимі та ярі колосові, що звільняють поле за місяць до посіву гірчиці озимої. Не рекомендується вирощувати її після культур родини капустяних, а також після соняшнику. Вона є чудовим попередником для багатьох сільськогосподарських культур. Повернення гірчиці на попереднє місце у сівозміні можливе не раніше, ніж за 4 роки. </w:t>
      </w:r>
    </w:p>
    <w:p>
      <w:pPr>
        <w:pStyle w:val="Normal"/>
        <w:spacing w:lineRule="auto" w:line="240" w:before="0" w:after="0"/>
        <w:ind w:firstLine="567"/>
        <w:jc w:val="both"/>
        <w:rPr>
          <w:rFonts w:ascii="Times New Roman" w:hAnsi="Times New Roman" w:eastAsia="Times New Roman" w:cs="Times New Roman"/>
          <w:b/>
          <w:i/>
          <w:i/>
          <w:color w:themeColor="accent2" w:themeShade="bf" w:val="943634"/>
          <w:sz w:val="28"/>
          <w:szCs w:val="28"/>
          <w:lang w:val="ru-RU" w:eastAsia="ru-RU"/>
        </w:rPr>
      </w:pPr>
      <w:r>
        <w:rPr>
          <w:rFonts w:eastAsia="Times New Roman" w:cs="Times New Roman" w:ascii="Times New Roman" w:hAnsi="Times New Roman"/>
          <w:b/>
          <w:i/>
          <w:color w:themeColor="accent2" w:themeShade="bf" w:val="943634"/>
          <w:sz w:val="28"/>
          <w:szCs w:val="28"/>
          <w:lang w:val="ru-RU" w:eastAsia="ru-RU"/>
        </w:rPr>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color w:val="008E40"/>
          <w:sz w:val="28"/>
          <w:szCs w:val="28"/>
          <w:lang w:eastAsia="ru-RU"/>
        </w:rPr>
        <w:t xml:space="preserve">Обробіток ґрунту. </w:t>
      </w:r>
      <w:r>
        <w:rPr>
          <w:rFonts w:eastAsia="Times New Roman" w:cs="Times New Roman" w:ascii="Times New Roman" w:hAnsi="Times New Roman"/>
          <w:sz w:val="28"/>
          <w:szCs w:val="28"/>
          <w:lang w:eastAsia="ru-RU"/>
        </w:rPr>
        <w:t>Гірчиця вимагає високоякісного обробітку ґрунту, тому його підготовка повинна спрямовуватися на накопичення вологи, прискорене розкладання рослинних решток, знищення збудників хвороб, знищення бур’янів, створення вирівняного та вологого шару ґрунту на глибині загортання насіння.</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При посіві гірчиці озимої по чорному пару з осені проводять зяблеву оранку з наступним весняним вирівнюванням культиваторами та боронами на глибину 8–10 см. Упродовж весняно-літнього періоду підтримують чистоту поля, за необхідності поєднуючи з внесенням гербіциду. З метою збереження вологи у посівному шарі ґрунту останню культивацію на глибину 4–5 см закінчують за місяць до посіву. </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Посів після зернових попередників включає  поверхневий обробіток ґрунту та передпосівну культивацію – тільки упоперек чи по діагоналі запланованого напрямку сівби.</w:t>
      </w:r>
    </w:p>
    <w:p>
      <w:pPr>
        <w:pStyle w:val="Normal"/>
        <w:tabs>
          <w:tab w:val="clear" w:pos="708"/>
          <w:tab w:val="left" w:pos="851" w:leader="none"/>
        </w:tabs>
        <w:spacing w:lineRule="auto" w:line="240" w:before="0" w:after="0"/>
        <w:ind w:firstLine="567"/>
        <w:jc w:val="both"/>
        <w:rPr>
          <w:rFonts w:ascii="Times New Roman" w:hAnsi="Times New Roman" w:eastAsia="Times New Roman" w:cs="Times New Roman"/>
          <w:b/>
          <w:i/>
          <w:i/>
          <w:color w:themeColor="accent6" w:themeShade="80" w:val="984806"/>
          <w:sz w:val="28"/>
          <w:szCs w:val="28"/>
          <w:lang w:eastAsia="ru-RU"/>
        </w:rPr>
      </w:pPr>
      <w:r>
        <w:rPr>
          <w:rFonts w:eastAsia="Times New Roman" w:cs="Times New Roman" w:ascii="Times New Roman" w:hAnsi="Times New Roman"/>
          <w:b/>
          <w:i/>
          <w:color w:themeColor="accent6" w:themeShade="80" w:val="984806"/>
          <w:sz w:val="28"/>
          <w:szCs w:val="28"/>
          <w:lang w:eastAsia="ru-RU"/>
        </w:rPr>
      </w:r>
    </w:p>
    <w:p>
      <w:pPr>
        <w:pStyle w:val="Normal"/>
        <w:tabs>
          <w:tab w:val="clear" w:pos="708"/>
          <w:tab w:val="left" w:pos="851" w:leader="none"/>
        </w:tabs>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color w:val="008E40"/>
          <w:sz w:val="28"/>
          <w:szCs w:val="28"/>
          <w:lang w:eastAsia="ru-RU"/>
        </w:rPr>
        <w:t>Удобрення.</w:t>
      </w:r>
      <w:r>
        <w:rPr>
          <w:rFonts w:eastAsia="Times New Roman" w:cs="Times New Roman" w:ascii="Times New Roman" w:hAnsi="Times New Roman"/>
          <w:b/>
          <w:i/>
          <w:color w:themeColor="accent6" w:themeShade="80" w:val="984806"/>
          <w:sz w:val="28"/>
          <w:szCs w:val="28"/>
          <w:lang w:eastAsia="ru-RU"/>
        </w:rPr>
        <w:t xml:space="preserve"> </w:t>
      </w:r>
      <w:r>
        <w:rPr>
          <w:rFonts w:eastAsia="Times New Roman" w:cs="Times New Roman" w:ascii="Times New Roman" w:hAnsi="Times New Roman"/>
          <w:sz w:val="28"/>
          <w:szCs w:val="28"/>
          <w:lang w:eastAsia="ru-RU"/>
        </w:rPr>
        <w:t>Гірчиця вибаглива до наявності в ґрунті поживних речовин. На формування 1 тонни насіння вона споживає 55–60 кг азоту, 20–30 кг фосфору та 35–60 кг калію. Норми мінеральних добрив визначають за результатами ґрунтової діагностики. За низької забезпеченості ґрунту азотом і фосфором оптимальна доза основного добрива на чорноземах і каштанових ґрунтах  N</w:t>
      </w:r>
      <w:r>
        <w:rPr>
          <w:rFonts w:eastAsia="Times New Roman" w:cs="Times New Roman" w:ascii="Times New Roman" w:hAnsi="Times New Roman"/>
          <w:sz w:val="28"/>
          <w:szCs w:val="28"/>
          <w:vertAlign w:val="subscript"/>
          <w:lang w:eastAsia="ru-RU"/>
        </w:rPr>
        <w:t>60</w:t>
      </w:r>
      <w:r>
        <w:rPr>
          <w:rFonts w:eastAsia="Times New Roman" w:cs="Times New Roman" w:ascii="Times New Roman" w:hAnsi="Times New Roman"/>
          <w:sz w:val="28"/>
          <w:szCs w:val="28"/>
          <w:lang w:eastAsia="ru-RU"/>
        </w:rPr>
        <w:t>P</w:t>
      </w:r>
      <w:r>
        <w:rPr>
          <w:rFonts w:eastAsia="Times New Roman" w:cs="Times New Roman" w:ascii="Times New Roman" w:hAnsi="Times New Roman"/>
          <w:sz w:val="28"/>
          <w:szCs w:val="28"/>
          <w:vertAlign w:val="subscript"/>
          <w:lang w:eastAsia="ru-RU"/>
        </w:rPr>
        <w:t>60</w:t>
      </w:r>
      <w:r>
        <w:rPr>
          <w:rFonts w:eastAsia="Times New Roman" w:cs="Times New Roman" w:ascii="Times New Roman" w:hAnsi="Times New Roman"/>
          <w:sz w:val="28"/>
          <w:szCs w:val="28"/>
          <w:lang w:eastAsia="ru-RU"/>
        </w:rPr>
        <w:t xml:space="preserve"> кг д. р. на гектар.</w:t>
      </w:r>
      <w:r>
        <w:rPr>
          <w:rFonts w:eastAsia="Times New Roman" w:cs="Times New Roman" w:ascii="Times New Roman" w:hAnsi="Times New Roman"/>
          <w:sz w:val="28"/>
          <w:szCs w:val="28"/>
          <w:vertAlign w:val="subscript"/>
          <w:lang w:eastAsia="ru-RU"/>
        </w:rPr>
        <w:t>.</w:t>
      </w:r>
      <w:r>
        <w:rPr>
          <w:rFonts w:eastAsia="Times New Roman" w:cs="Times New Roman" w:ascii="Times New Roman" w:hAnsi="Times New Roman"/>
          <w:sz w:val="28"/>
          <w:szCs w:val="28"/>
          <w:lang w:eastAsia="ru-RU"/>
        </w:rPr>
        <w:t xml:space="preserve"> Калійні добрива вносять на полях з низьким вмістом обмінного калію чи на ґрунтах легкого гранулометричного складу в дозі К</w:t>
      </w:r>
      <w:r>
        <w:rPr>
          <w:rFonts w:eastAsia="Times New Roman" w:cs="Times New Roman" w:ascii="Times New Roman" w:hAnsi="Times New Roman"/>
          <w:sz w:val="28"/>
          <w:szCs w:val="28"/>
          <w:vertAlign w:val="subscript"/>
          <w:lang w:eastAsia="ru-RU"/>
        </w:rPr>
        <w:t>40</w:t>
      </w:r>
      <w:r>
        <w:rPr>
          <w:rFonts w:eastAsia="Times New Roman" w:cs="Times New Roman" w:ascii="Times New Roman" w:hAnsi="Times New Roman"/>
          <w:sz w:val="28"/>
          <w:szCs w:val="28"/>
          <w:lang w:eastAsia="ru-RU"/>
        </w:rPr>
        <w:t xml:space="preserve"> кг д. р. на гектар. Органічні добрива вносять під попередника. Фосфорно-калійні добрива необхідно вносити під основний обробіток ґрунту, а азотні – у весняне підживлення, як до початку вегетації по мерзлоталому ґрунту, так і в більш пізні строки. </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Внесення значних доз азоту перед сівбою особливо на родючих ґрунтах не допускається, так як призводить до переростання рослин гірчиці восени і, як наслідок, часткове або повне їх вимерзання. Зупинити активний ріст гірчиці можна застосовуючи ретарданти.</w:t>
      </w:r>
    </w:p>
    <w:p>
      <w:pPr>
        <w:pStyle w:val="Normal"/>
        <w:tabs>
          <w:tab w:val="clear" w:pos="708"/>
          <w:tab w:val="left" w:pos="851" w:leader="none"/>
        </w:tabs>
        <w:spacing w:lineRule="auto" w:line="240" w:before="0" w:after="0"/>
        <w:ind w:firstLine="567"/>
        <w:jc w:val="both"/>
        <w:rPr>
          <w:rFonts w:ascii="Times New Roman" w:hAnsi="Times New Roman" w:eastAsia="Times New Roman" w:cs="Times New Roman"/>
          <w:b/>
          <w:i/>
          <w:i/>
          <w:color w:themeColor="accent6" w:themeShade="80" w:val="984806"/>
          <w:sz w:val="28"/>
          <w:szCs w:val="28"/>
          <w:lang w:eastAsia="ru-RU"/>
        </w:rPr>
      </w:pPr>
      <w:r>
        <w:rPr>
          <w:rFonts w:eastAsia="Times New Roman" w:cs="Times New Roman" w:ascii="Times New Roman" w:hAnsi="Times New Roman"/>
          <w:b/>
          <w:i/>
          <w:color w:themeColor="accent6" w:themeShade="80" w:val="984806"/>
          <w:sz w:val="28"/>
          <w:szCs w:val="28"/>
          <w:lang w:eastAsia="ru-RU"/>
        </w:rPr>
      </w:r>
    </w:p>
    <w:p>
      <w:pPr>
        <w:pStyle w:val="Normal"/>
        <w:tabs>
          <w:tab w:val="clear" w:pos="708"/>
          <w:tab w:val="left" w:pos="851" w:leader="none"/>
        </w:tabs>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color w:val="008E40"/>
          <w:sz w:val="28"/>
          <w:szCs w:val="28"/>
          <w:lang w:eastAsia="ru-RU"/>
        </w:rPr>
        <w:t>Сівба.</w:t>
      </w:r>
      <w:r>
        <w:rPr>
          <w:rFonts w:eastAsia="Times New Roman" w:cs="Times New Roman" w:ascii="Times New Roman" w:hAnsi="Times New Roman"/>
          <w:b/>
          <w:i/>
          <w:color w:themeColor="accent6" w:themeShade="80" w:val="984806"/>
          <w:sz w:val="28"/>
          <w:szCs w:val="28"/>
          <w:lang w:eastAsia="ru-RU"/>
        </w:rPr>
        <w:t xml:space="preserve"> </w:t>
      </w:r>
      <w:r>
        <w:rPr>
          <w:rFonts w:eastAsia="Times New Roman" w:cs="Times New Roman" w:ascii="Times New Roman" w:hAnsi="Times New Roman"/>
          <w:sz w:val="28"/>
          <w:szCs w:val="28"/>
          <w:lang w:eastAsia="ru-RU"/>
        </w:rPr>
        <w:t xml:space="preserve">Для запобігання пошкодження посівів гірчиці шкідниками та ураження хворобами необхідно перед висівом обробити насіння препаратами для протруювання: круїзер, космос, чинук, хінуфур, тощо. </w:t>
      </w:r>
    </w:p>
    <w:p>
      <w:pPr>
        <w:pStyle w:val="Normal"/>
        <w:tabs>
          <w:tab w:val="clear" w:pos="708"/>
          <w:tab w:val="left" w:pos="851" w:leader="none"/>
        </w:tabs>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Строки сівби гірчиці озимої є одним із найважливіших елементів агротехніки її вирощування. У залежності від зони вирощування сівбу проводять  5–20 вересня. </w:t>
      </w:r>
    </w:p>
    <w:p>
      <w:pPr>
        <w:pStyle w:val="Normal"/>
        <w:tabs>
          <w:tab w:val="clear" w:pos="708"/>
          <w:tab w:val="left" w:pos="851" w:leader="none"/>
        </w:tabs>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i/>
          <w:color w:val="008E40"/>
          <w:sz w:val="28"/>
          <w:szCs w:val="28"/>
          <w:lang w:eastAsia="ru-RU"/>
        </w:rPr>
        <w:t>Спосіб сівби</w:t>
      </w:r>
      <w:r>
        <w:rPr>
          <w:rFonts w:eastAsia="Times New Roman" w:cs="Times New Roman" w:ascii="Times New Roman" w:hAnsi="Times New Roman"/>
          <w:b/>
          <w:i/>
          <w:color w:val="008E40"/>
          <w:sz w:val="28"/>
          <w:szCs w:val="28"/>
          <w:lang w:eastAsia="ru-RU"/>
        </w:rPr>
        <w:t>.</w:t>
      </w:r>
      <w:r>
        <w:rPr>
          <w:rFonts w:eastAsia="Times New Roman" w:cs="Times New Roman" w:ascii="Times New Roman" w:hAnsi="Times New Roman"/>
          <w:color w:val="008E40"/>
          <w:sz w:val="28"/>
          <w:szCs w:val="28"/>
          <w:lang w:eastAsia="ru-RU"/>
        </w:rPr>
        <w:t xml:space="preserve"> </w:t>
      </w:r>
      <w:r>
        <w:rPr>
          <w:rFonts w:eastAsia="Times New Roman" w:cs="Times New Roman" w:ascii="Times New Roman" w:hAnsi="Times New Roman"/>
          <w:sz w:val="28"/>
          <w:szCs w:val="28"/>
          <w:lang w:eastAsia="ru-RU"/>
        </w:rPr>
        <w:t xml:space="preserve">Застосовують звичайний рядковий з шириною міжрядь 15 см та широкорядний з шириною міжрядь 45–70 см. </w:t>
      </w:r>
    </w:p>
    <w:p>
      <w:pPr>
        <w:pStyle w:val="Normal"/>
        <w:tabs>
          <w:tab w:val="clear" w:pos="708"/>
          <w:tab w:val="left" w:pos="851" w:leader="none"/>
        </w:tabs>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i/>
          <w:color w:val="008E40"/>
          <w:sz w:val="28"/>
          <w:szCs w:val="28"/>
          <w:lang w:eastAsia="ru-RU"/>
        </w:rPr>
        <w:t>Норма висіву</w:t>
      </w:r>
      <w:r>
        <w:rPr>
          <w:rFonts w:eastAsia="Times New Roman" w:cs="Times New Roman" w:ascii="Times New Roman" w:hAnsi="Times New Roman"/>
          <w:color w:val="008E40"/>
          <w:sz w:val="28"/>
          <w:szCs w:val="28"/>
          <w:lang w:eastAsia="ru-RU"/>
        </w:rPr>
        <w:t xml:space="preserve"> </w:t>
      </w:r>
      <w:r>
        <w:rPr>
          <w:rFonts w:eastAsia="Times New Roman" w:cs="Times New Roman" w:ascii="Times New Roman" w:hAnsi="Times New Roman"/>
          <w:sz w:val="28"/>
          <w:szCs w:val="28"/>
          <w:lang w:eastAsia="ru-RU"/>
        </w:rPr>
        <w:t>– 1,0–1,2 млн шт. схожих насінин на гектар при суцільному посіві, а при широкорядному – 0,9–1,0 млн шт. схожих насінин на гектар. Глибина загортання насіння становить 2–3 см. При пересиханні верхнього шару ґрунту глибину загортання насіння можна збільшити до 4–5 см. При цьому норма висіву повинна бути збільшена на 10–15 %. Після сівби проводять коткування. Загущення посівів призводить до слабкого розвитку рослин, що значно погіршує їх зимівлю.</w:t>
      </w:r>
    </w:p>
    <w:p>
      <w:pPr>
        <w:pStyle w:val="Normal"/>
        <w:spacing w:lineRule="auto" w:line="240" w:before="0" w:after="0"/>
        <w:ind w:firstLine="567"/>
        <w:jc w:val="both"/>
        <w:rPr>
          <w:rFonts w:ascii="Times New Roman" w:hAnsi="Times New Roman" w:eastAsia="Times New Roman" w:cs="Times New Roman"/>
          <w:b/>
          <w:i/>
          <w:i/>
          <w:color w:themeColor="accent2" w:themeShade="bf" w:val="943634"/>
          <w:sz w:val="28"/>
          <w:szCs w:val="28"/>
          <w:lang w:val="ru-RU" w:eastAsia="ru-RU"/>
        </w:rPr>
      </w:pPr>
      <w:r>
        <w:rPr>
          <w:rFonts w:eastAsia="Times New Roman" w:cs="Times New Roman" w:ascii="Times New Roman" w:hAnsi="Times New Roman"/>
          <w:b/>
          <w:i/>
          <w:color w:themeColor="accent2" w:themeShade="bf" w:val="943634"/>
          <w:sz w:val="28"/>
          <w:szCs w:val="28"/>
          <w:lang w:val="ru-RU" w:eastAsia="ru-RU"/>
        </w:rPr>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color w:val="008E40"/>
          <w:sz w:val="28"/>
          <w:szCs w:val="28"/>
          <w:lang w:eastAsia="ru-RU"/>
        </w:rPr>
        <w:t xml:space="preserve">Догляд за посівами. </w:t>
      </w:r>
      <w:r>
        <w:rPr>
          <w:rFonts w:eastAsia="Times New Roman" w:cs="Times New Roman" w:ascii="Times New Roman" w:hAnsi="Times New Roman"/>
          <w:sz w:val="28"/>
          <w:szCs w:val="28"/>
          <w:lang w:eastAsia="ru-RU"/>
        </w:rPr>
        <w:t xml:space="preserve">При утворенні ґрунтової кірки ефективним прийомом є досходове боронування легкими зубовими боронами. На широкорядних посівах гірчиці восени після внесення добрив проводять культивацію міжрядь. Льодову кірку у разі необхідності руйнують  котками. </w:t>
      </w:r>
    </w:p>
    <w:p>
      <w:pPr>
        <w:pStyle w:val="Normal"/>
        <w:snapToGrid w:val="false"/>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Хоча посіви гірчиці є конкурентоздатними до бур’янів, за необхідності у фазу розетки застосовують страхові гербіциди селективної дії: фуроресупер, лонтрел; лонтрел гранд, пантера, ф´юзилад форте, таргосупер, селект. </w:t>
      </w:r>
    </w:p>
    <w:p>
      <w:pPr>
        <w:pStyle w:val="Normal"/>
        <w:snapToGrid w:val="false"/>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Весною обов’язковим агроприйомом при широкорядному способі сівби є міжрядна культивація, що сприятиме інтенсивному росту та розвитку рослин гірчиці після зими.  </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Шкідників знищують при досягненні порогу шкодочинності інсектицидними препаратами тіодан, децис, ф’юрі, бі-58 новий, фастак та ін.</w:t>
      </w:r>
    </w:p>
    <w:p>
      <w:pPr>
        <w:pStyle w:val="Normal"/>
        <w:shd w:val="clear" w:color="auto" w:fill="FFFFFF"/>
        <w:spacing w:lineRule="auto" w:line="240" w:before="0" w:after="0"/>
        <w:ind w:firstLine="567"/>
        <w:jc w:val="both"/>
        <w:rPr>
          <w:rFonts w:ascii="Times New Roman" w:hAnsi="Times New Roman" w:eastAsia="Times New Roman" w:cs="Times New Roman"/>
          <w:b/>
          <w:i/>
          <w:i/>
          <w:color w:themeColor="accent2" w:themeShade="bf" w:val="943634"/>
          <w:sz w:val="28"/>
          <w:szCs w:val="28"/>
          <w:lang w:eastAsia="ru-RU"/>
        </w:rPr>
      </w:pPr>
      <w:r>
        <w:rPr>
          <w:rFonts w:eastAsia="Times New Roman" w:cs="Times New Roman" w:ascii="Times New Roman" w:hAnsi="Times New Roman"/>
          <w:b/>
          <w:i/>
          <w:color w:themeColor="accent2" w:themeShade="bf" w:val="943634"/>
          <w:sz w:val="28"/>
          <w:szCs w:val="28"/>
          <w:lang w:eastAsia="ru-RU"/>
        </w:rPr>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color w:val="008E40"/>
          <w:sz w:val="28"/>
          <w:szCs w:val="28"/>
          <w:lang w:eastAsia="ru-RU"/>
        </w:rPr>
        <w:t>Збирання.</w:t>
      </w:r>
      <w:r>
        <w:rPr>
          <w:rFonts w:eastAsia="Times New Roman" w:cs="Times New Roman" w:ascii="Times New Roman" w:hAnsi="Times New Roman"/>
          <w:b/>
          <w:i/>
          <w:sz w:val="28"/>
          <w:szCs w:val="28"/>
          <w:lang w:eastAsia="ru-RU"/>
        </w:rPr>
        <w:t xml:space="preserve"> </w:t>
      </w:r>
      <w:r>
        <w:rPr>
          <w:rFonts w:eastAsia="Times New Roman" w:cs="Times New Roman" w:ascii="Times New Roman" w:hAnsi="Times New Roman"/>
          <w:sz w:val="28"/>
          <w:szCs w:val="28"/>
          <w:lang w:eastAsia="ru-RU"/>
        </w:rPr>
        <w:t xml:space="preserve">Гірчицю можна збирати як прямим комбайнуванням, так і роздільним способом. Пряме комбайнування проводять на чистих від бур’янів посівах за вологості насіння 10–12 %. У разі роздільного збирання посіви скошують у валки при вологості насіння 25–30 %. Підбирання валків проводять при вологості насіння 10–12 %. Збирання краще проводити у ранішні і вечірні години. </w:t>
      </w:r>
    </w:p>
    <w:p>
      <w:pPr>
        <w:pStyle w:val="Normal"/>
        <w:spacing w:lineRule="auto" w:line="240" w:before="0" w:after="0"/>
        <w:ind w:firstLine="567"/>
        <w:jc w:val="both"/>
        <w:rPr>
          <w:rFonts w:ascii="Times New Roman" w:hAnsi="Times New Roman" w:eastAsia="Times New Roman" w:cs="Times New Roman"/>
          <w:b/>
          <w:i/>
          <w:i/>
          <w:color w:themeColor="accent2" w:themeShade="bf" w:val="943634"/>
          <w:sz w:val="28"/>
          <w:szCs w:val="28"/>
          <w:lang w:val="ru-RU" w:eastAsia="ru-RU"/>
        </w:rPr>
      </w:pPr>
      <w:r>
        <w:rPr>
          <w:rFonts w:eastAsia="Times New Roman" w:cs="Times New Roman" w:ascii="Times New Roman" w:hAnsi="Times New Roman"/>
          <w:b/>
          <w:i/>
          <w:color w:themeColor="accent2" w:themeShade="bf" w:val="943634"/>
          <w:sz w:val="28"/>
          <w:szCs w:val="28"/>
          <w:lang w:val="ru-RU" w:eastAsia="ru-RU"/>
        </w:rPr>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color w:val="008E40"/>
          <w:sz w:val="28"/>
          <w:szCs w:val="28"/>
          <w:lang w:eastAsia="ru-RU"/>
        </w:rPr>
        <w:t xml:space="preserve">Післязбиральне дороблення насіння. </w:t>
      </w:r>
      <w:r>
        <w:rPr>
          <w:rFonts w:eastAsia="Times New Roman" w:cs="Times New Roman" w:ascii="Times New Roman" w:hAnsi="Times New Roman"/>
          <w:sz w:val="28"/>
          <w:szCs w:val="28"/>
          <w:lang w:eastAsia="ru-RU"/>
        </w:rPr>
        <w:t>Насіння гірчиці, що надійшло на тік, підлягає первинному очищенню. При підвищеній вологості насіння сушать методом активного вентилювання. За відсутності сушарок активного вентилювання насіння сушать на відкритих майданчиках. Після доведення вологості насіння до 9 % проводять вторинне очищення. Насіння вологістю 8–9 % закладають на тривале зберігання. Для короткочасного зберігання допускається вологість не вище 12 %.</w:t>
      </w:r>
    </w:p>
    <w:p>
      <w:pPr>
        <w:pStyle w:val="Normal"/>
        <w:spacing w:lineRule="auto" w:line="240" w:before="0" w:after="0"/>
        <w:ind w:firstLine="567"/>
        <w:jc w:val="both"/>
        <w:rPr>
          <w:rFonts w:ascii="Times New Roman" w:hAnsi="Times New Roman" w:eastAsia="Times New Roman" w:cs="Times New Roman"/>
          <w:b/>
          <w:i/>
          <w:i/>
          <w:color w:val="008E40"/>
          <w:sz w:val="28"/>
          <w:szCs w:val="28"/>
          <w:lang w:eastAsia="ru-RU"/>
        </w:rPr>
      </w:pPr>
      <w:r>
        <w:rPr>
          <w:rFonts w:eastAsia="Times New Roman" w:cs="Times New Roman" w:ascii="Times New Roman" w:hAnsi="Times New Roman"/>
          <w:sz w:val="28"/>
          <w:szCs w:val="28"/>
          <w:lang w:eastAsia="ru-RU"/>
        </w:rPr>
        <w:t xml:space="preserve">Агропідприємцям рекомендовані для вирощування високоврожайні сорти гірчиці озимої селекції Інституту олійних культур внесені до Державного реєстру сортів рослин України з високою якістю олії, адаптовані до вирощування в агрокліматичних умовах всіх регіонів України: </w:t>
      </w:r>
      <w:r>
        <w:rPr>
          <w:rFonts w:eastAsia="Times New Roman" w:cs="Times New Roman" w:ascii="Times New Roman" w:hAnsi="Times New Roman"/>
          <w:b/>
          <w:i/>
          <w:color w:val="008E40"/>
          <w:sz w:val="28"/>
          <w:szCs w:val="28"/>
          <w:lang w:eastAsia="ru-RU"/>
        </w:rPr>
        <w:t>НОВИНКА, АННУШКА, МІШУТКА.</w:t>
      </w:r>
    </w:p>
    <w:p>
      <w:pPr>
        <w:pStyle w:val="Normal"/>
        <w:keepNext w:val="true"/>
        <w:keepLines/>
        <w:numPr>
          <w:ilvl w:val="0"/>
          <w:numId w:val="0"/>
        </w:numPr>
        <w:spacing w:before="0" w:after="0"/>
        <w:ind w:hanging="0" w:left="0"/>
        <w:jc w:val="center"/>
        <w:outlineLvl w:val="0"/>
        <w:rPr>
          <w:rFonts w:ascii="Times New Roman" w:hAnsi="Times New Roman" w:eastAsia="Calibri" w:cs="Times New Roman"/>
          <w:b/>
          <w:bCs/>
          <w:color w:val="008E40"/>
          <w:sz w:val="32"/>
          <w:szCs w:val="32"/>
          <w:lang w:eastAsia="uk-UA" w:bidi="en-US"/>
        </w:rPr>
      </w:pPr>
      <w:bookmarkStart w:id="8" w:name="_Toc48633223"/>
      <w:r>
        <w:rPr>
          <w:rFonts w:eastAsia="Calibri" w:cs="Times New Roman" w:ascii="Times New Roman" w:hAnsi="Times New Roman"/>
          <w:b/>
          <w:bCs/>
          <w:color w:val="008E40"/>
          <w:sz w:val="32"/>
          <w:szCs w:val="32"/>
          <w:lang w:eastAsia="uk-UA" w:bidi="en-US"/>
        </w:rPr>
        <w:t xml:space="preserve">4 </w:t>
      </w:r>
      <w:bookmarkEnd w:id="8"/>
      <w:r>
        <w:rPr>
          <w:rFonts w:eastAsia="Calibri" w:cs="Times New Roman" w:ascii="Times New Roman" w:hAnsi="Times New Roman"/>
          <w:b/>
          <w:bCs/>
          <w:color w:val="008E40"/>
          <w:sz w:val="32"/>
          <w:szCs w:val="32"/>
          <w:lang w:eastAsia="uk-UA" w:bidi="en-US"/>
        </w:rPr>
        <w:t xml:space="preserve">ПРОГНОЗ ФІТОСАНІТАРНОГО СТАНУ ТА РЕКОМЕНДАЦІЇ ЩОДО ЗАХИСТУ СІЛЬСЬКОГОСПОДАРСЬКИХ КУЛЬТУР </w:t>
      </w:r>
    </w:p>
    <w:p>
      <w:pPr>
        <w:pStyle w:val="Normal"/>
        <w:spacing w:lineRule="auto" w:line="360" w:before="0" w:after="0"/>
        <w:jc w:val="center"/>
        <w:rPr>
          <w:rFonts w:ascii="Times New Roman" w:hAnsi="Times New Roman" w:eastAsia="Calibri" w:cs="Times New Roman"/>
          <w:b/>
          <w:bCs/>
          <w:color w:themeColor="accent1" w:themeShade="80" w:val="244061"/>
          <w:sz w:val="28"/>
          <w:szCs w:val="28"/>
          <w:lang w:eastAsia="uk-UA" w:bidi="en-US"/>
        </w:rPr>
      </w:pPr>
      <w:r>
        <w:rPr>
          <w:rFonts w:eastAsia="Calibri" w:cs="Times New Roman" w:ascii="Times New Roman" w:hAnsi="Times New Roman"/>
          <w:b/>
          <w:bCs/>
          <w:color w:val="008E40"/>
          <w:sz w:val="32"/>
          <w:szCs w:val="32"/>
          <w:lang w:eastAsia="uk-UA" w:bidi="en-US"/>
        </w:rPr>
        <w:t>НА ОСІННІЙ ПЕРІОД 2024 РОКУ</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ru-RU"/>
        </w:rPr>
      </w:pPr>
      <w:bookmarkStart w:id="9" w:name="_Toc48633224"/>
      <w:bookmarkEnd w:id="9"/>
      <w:r>
        <w:rPr>
          <w:rFonts w:eastAsia="Times New Roman" w:cs="Times New Roman" w:ascii="Times New Roman" w:hAnsi="Times New Roman"/>
          <w:color w:val="000000"/>
          <w:sz w:val="28"/>
          <w:szCs w:val="28"/>
        </w:rPr>
        <w:t xml:space="preserve">В серпні переважала аномально суха спекотна погода. </w:t>
      </w:r>
      <w:r>
        <w:rPr>
          <w:rFonts w:eastAsia="Times New Roman" w:cs="Times New Roman" w:ascii="Times New Roman" w:hAnsi="Times New Roman"/>
          <w:sz w:val="28"/>
          <w:szCs w:val="28"/>
          <w:lang w:eastAsia="ru-RU"/>
        </w:rPr>
        <w:t>Середня місячна температура повітря становила 25,4</w:t>
      </w:r>
      <w:r>
        <w:rPr>
          <w:rFonts w:eastAsia="Times New Roman" w:cs="Calibri"/>
          <w:sz w:val="28"/>
          <w:szCs w:val="28"/>
          <w:vertAlign w:val="superscript"/>
          <w:lang w:eastAsia="ru-RU"/>
        </w:rPr>
        <w:t>0</w:t>
      </w:r>
      <w:r>
        <w:rPr>
          <w:rFonts w:eastAsia="Times New Roman" w:cs="Calibri"/>
          <w:sz w:val="28"/>
          <w:szCs w:val="28"/>
          <w:lang w:eastAsia="ru-RU"/>
        </w:rPr>
        <w:t>С</w:t>
      </w:r>
      <w:r>
        <w:rPr>
          <w:rFonts w:eastAsia="Times New Roman" w:cs="Times New Roman" w:ascii="Times New Roman" w:hAnsi="Times New Roman"/>
          <w:sz w:val="28"/>
          <w:szCs w:val="28"/>
          <w:lang w:eastAsia="ru-RU"/>
        </w:rPr>
        <w:t xml:space="preserve">, що на 2,6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 xml:space="preserve">С вище за кліматичні норму. Максимальна температура повітря в окремі найтепліші дні місяця підвищувалася до 36-39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 xml:space="preserve">С, мінімальна знижувалася до 17-20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 xml:space="preserve">С. </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Протягом місяця спостерігався дефіцит опадів, середня місячна кількість яких</w:t>
      </w:r>
      <w:r>
        <w:rPr>
          <w:rFonts w:eastAsia="Times New Roman" w:cs="Times New Roman" w:ascii="Times New Roman" w:hAnsi="Times New Roman"/>
          <w:color w:val="C9211E"/>
          <w:sz w:val="28"/>
          <w:szCs w:val="28"/>
          <w:lang w:eastAsia="ru-RU"/>
        </w:rPr>
        <w:t xml:space="preserve"> </w:t>
      </w:r>
      <w:r>
        <w:rPr>
          <w:rFonts w:eastAsia="Times New Roman" w:cs="Times New Roman" w:ascii="Times New Roman" w:hAnsi="Times New Roman"/>
          <w:color w:val="000000"/>
          <w:sz w:val="28"/>
          <w:szCs w:val="28"/>
          <w:lang w:eastAsia="ru-RU"/>
        </w:rPr>
        <w:t xml:space="preserve">склала 15 мм (30 % норми). </w:t>
      </w:r>
    </w:p>
    <w:p>
      <w:pPr>
        <w:pStyle w:val="Normal"/>
        <w:shd w:val="clear" w:color="auto" w:fill="FFFFFF"/>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 осінній період фітосанітарний стан посівів озимих культур, передусім залежатиме від проведення комплексу організаційно-господарських та агротехнічних заходів, зокрема строків посіву, дотримання сівозміни, вибору попередника, обробітку ґрунту, збалансованого внесення добрив.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center"/>
        <w:rPr>
          <w:rFonts w:ascii="Times New Roman" w:hAnsi="Times New Roman" w:eastAsia="Calibri" w:cs="Times New Roman"/>
          <w:b/>
          <w:bCs/>
          <w:color w:val="008E40"/>
          <w:sz w:val="28"/>
          <w:szCs w:val="28"/>
          <w:lang w:val="ru-RU" w:eastAsia="uk-UA" w:bidi="en-US"/>
        </w:rPr>
      </w:pPr>
      <w:r>
        <w:rPr>
          <w:rFonts w:eastAsia="Calibri" w:cs="Times New Roman" w:ascii="Times New Roman" w:hAnsi="Times New Roman"/>
          <w:b/>
          <w:bCs/>
          <w:color w:val="008E40"/>
          <w:sz w:val="28"/>
          <w:szCs w:val="28"/>
          <w:lang w:eastAsia="uk-UA" w:bidi="en-US"/>
        </w:rPr>
        <w:t>ЗЕРНОВІ КУЛЬТУРИ</w:t>
      </w:r>
    </w:p>
    <w:p>
      <w:pPr>
        <w:pStyle w:val="Normal"/>
        <w:spacing w:lineRule="auto" w:line="240" w:before="0" w:after="0"/>
        <w:jc w:val="center"/>
        <w:rPr>
          <w:rFonts w:ascii="Times New Roman" w:hAnsi="Times New Roman" w:eastAsia="Calibri" w:cs="Times New Roman"/>
          <w:b/>
          <w:bCs/>
          <w:color w:themeColor="accent6" w:themeShade="80" w:val="984806"/>
          <w:sz w:val="16"/>
          <w:szCs w:val="16"/>
          <w:lang w:val="ru-RU" w:eastAsia="uk-UA" w:bidi="en-US"/>
        </w:rPr>
      </w:pPr>
      <w:r>
        <w:rPr>
          <w:rFonts w:eastAsia="Calibri" w:cs="Times New Roman" w:ascii="Times New Roman" w:hAnsi="Times New Roman"/>
          <w:b/>
          <w:bCs/>
          <w:color w:themeColor="accent6" w:themeShade="80" w:val="984806"/>
          <w:sz w:val="16"/>
          <w:szCs w:val="16"/>
          <w:lang w:val="ru-RU" w:eastAsia="uk-UA" w:bidi="en-US"/>
        </w:rPr>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 поточному році прогнозується локальне зростання шкодочинності </w:t>
      </w:r>
      <w:r>
        <w:rPr>
          <w:rFonts w:eastAsia="Times New Roman" w:cs="Times New Roman" w:ascii="Times New Roman" w:hAnsi="Times New Roman"/>
          <w:b/>
          <w:i/>
          <w:sz w:val="28"/>
          <w:szCs w:val="28"/>
          <w:lang w:eastAsia="ru-RU"/>
        </w:rPr>
        <w:t>хлібного туруна</w:t>
      </w:r>
      <w:r>
        <w:rPr>
          <w:rFonts w:eastAsia="Times New Roman" w:cs="Times New Roman" w:ascii="Times New Roman" w:hAnsi="Times New Roman"/>
          <w:sz w:val="28"/>
          <w:szCs w:val="28"/>
          <w:lang w:eastAsia="ru-RU"/>
        </w:rPr>
        <w:t xml:space="preserve"> (жужелиці). Вихід жуків з літньої діапаузи спостерігався в ІІІ декаді серпня. Період масової яйцекладки, за наявності опадів,  очікується у вересні, а відродження личинок з ІІ-ІІІ декади вересня. Чисельність та шкодочинність фітофага визначатиметься насамперед погодними умовами. Сприятиме розвитку туруна наявність вологи (більше 30 мм опадів) та помірні температури (+19+24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 xml:space="preserve">С) в період яйцекладки та відродження.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Важливим заходом боротьби з шкідником є проведення передпосівної обробки насіння інсектицидними протруйниками. Обприскування безпосередньо посівів проводять за наявності 1-2 личинок в період сходів чи           2-3 личинок на кв. м  у фазах третього листа – кущіння. За дифузного заселення поля порівняно невеликих площ обприскування посівів доцільно проводити суцільно. За осередкового характеру заселення можна обмежитися обробкою крайових смуг (150 м) або вибірково в осередках підвищеної чисельності шкідника із охопленням 4-6 м посіву навкруги них. Ефективним є застосування сумішей інсектицидів, різних за хімічним складом та механізмом дії.</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На сходах озимих зернових розвиватиметься осіннє покоління </w:t>
      </w:r>
      <w:r>
        <w:rPr>
          <w:rFonts w:eastAsia="Times New Roman" w:cs="Times New Roman" w:ascii="Times New Roman" w:hAnsi="Times New Roman"/>
          <w:b/>
          <w:sz w:val="28"/>
          <w:szCs w:val="28"/>
          <w:lang w:eastAsia="ru-RU"/>
        </w:rPr>
        <w:t>злакових мух</w:t>
      </w:r>
      <w:r>
        <w:rPr>
          <w:rFonts w:eastAsia="Times New Roman" w:cs="Times New Roman" w:ascii="Times New Roman" w:hAnsi="Times New Roman"/>
          <w:sz w:val="28"/>
          <w:szCs w:val="28"/>
          <w:lang w:eastAsia="ru-RU"/>
        </w:rPr>
        <w:t xml:space="preserve">, основну загрозу серед яких становитимуть </w:t>
      </w:r>
      <w:r>
        <w:rPr>
          <w:rFonts w:eastAsia="Times New Roman" w:cs="Times New Roman" w:ascii="Times New Roman" w:hAnsi="Times New Roman"/>
          <w:b/>
          <w:i/>
          <w:sz w:val="28"/>
          <w:szCs w:val="28"/>
          <w:lang w:eastAsia="ru-RU"/>
        </w:rPr>
        <w:t>пшенична</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b/>
          <w:i/>
          <w:sz w:val="28"/>
          <w:szCs w:val="28"/>
          <w:lang w:eastAsia="ru-RU"/>
        </w:rPr>
        <w:t>гессенська</w:t>
      </w:r>
      <w:r>
        <w:rPr>
          <w:rFonts w:eastAsia="Times New Roman" w:cs="Times New Roman" w:ascii="Times New Roman" w:hAnsi="Times New Roman"/>
          <w:sz w:val="28"/>
          <w:szCs w:val="28"/>
          <w:lang w:eastAsia="ru-RU"/>
        </w:rPr>
        <w:t xml:space="preserve"> та </w:t>
      </w:r>
      <w:r>
        <w:rPr>
          <w:rFonts w:eastAsia="Times New Roman" w:cs="Times New Roman" w:ascii="Times New Roman" w:hAnsi="Times New Roman"/>
          <w:b/>
          <w:i/>
          <w:sz w:val="28"/>
          <w:szCs w:val="28"/>
          <w:lang w:eastAsia="ru-RU"/>
        </w:rPr>
        <w:t>шведські мухи</w:t>
      </w:r>
      <w:r>
        <w:rPr>
          <w:rFonts w:eastAsia="Times New Roman" w:cs="Times New Roman" w:ascii="Times New Roman" w:hAnsi="Times New Roman"/>
          <w:sz w:val="28"/>
          <w:szCs w:val="28"/>
          <w:lang w:eastAsia="ru-RU"/>
        </w:rPr>
        <w:t xml:space="preserve">. Сприятимуть розвитку комах в осінній період тепла та суха погода. Найвища ефективність винищувальних заходів проти злакових мух досягатиметься в період інтенсивного відкладання яєць, що повинно забезпечити знищення мух, і личинок, які вийшли з яєць, до того, як останні проникнуть у рослину, після чого застосування пестицидів буде не ефективним. Оптимальним строком обробок вважається фаза 2-3 листочків (ЕПШ: 30-40 екз./100 помахів сачка у період масового льоту мух). Враховуючи, що шкідник скупчується переважно по краям посіву, доцільним є обробіток крайових смуг завширшки 150 і більше метрів. При загрозі масового розмноження слід обробляти весь масив поля.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Широке розповсюдження на посівах озимих культур матимуть </w:t>
      </w:r>
      <w:r>
        <w:rPr>
          <w:rFonts w:eastAsia="Times New Roman" w:cs="Times New Roman" w:ascii="Times New Roman" w:hAnsi="Times New Roman"/>
          <w:b/>
          <w:i/>
          <w:sz w:val="28"/>
          <w:szCs w:val="28"/>
          <w:lang w:eastAsia="ru-RU"/>
        </w:rPr>
        <w:t>попелиці</w:t>
      </w:r>
      <w:r>
        <w:rPr>
          <w:rFonts w:eastAsia="Times New Roman" w:cs="Times New Roman" w:ascii="Times New Roman" w:hAnsi="Times New Roman"/>
          <w:sz w:val="28"/>
          <w:szCs w:val="28"/>
          <w:lang w:eastAsia="ru-RU"/>
        </w:rPr>
        <w:t xml:space="preserve"> (звичайна, велика, ячмінна, інші), шкодочинність комах полягає в живленні поживними речовинами рослин, що може призвести до пригнічення росту рослин, порушенні формування в них вегетативних і генеративних органів. Найбільш небезпечний шкідник буде при масовому заселені посівів в ранні фази розвитку рослин, особливо за теплої і вологої погоди.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Заселятимуть та пошкоджуватимуть зернові культури восени і </w:t>
      </w:r>
      <w:r>
        <w:rPr>
          <w:rFonts w:eastAsia="Times New Roman" w:cs="Times New Roman" w:ascii="Times New Roman" w:hAnsi="Times New Roman"/>
          <w:b/>
          <w:i/>
          <w:sz w:val="28"/>
          <w:szCs w:val="28"/>
          <w:lang w:eastAsia="ru-RU"/>
        </w:rPr>
        <w:t>цикадки</w:t>
      </w:r>
      <w:r>
        <w:rPr>
          <w:rFonts w:eastAsia="Times New Roman" w:cs="Times New Roman" w:ascii="Times New Roman" w:hAnsi="Times New Roman"/>
          <w:sz w:val="28"/>
          <w:szCs w:val="28"/>
          <w:lang w:eastAsia="ru-RU"/>
        </w:rPr>
        <w:t xml:space="preserve"> (темна, смугаста, шести крапкова). Шкодочинність цикадок полягає в тому, що вони висмоктують сік із листя, чим викликають їх знебарвлення і в’янення, в результаті чого уповільнюється кущіння. Інколи сильні пошкодження призводять до загибелі всієї рослини. Пошкоджені рослини стають більш уразливіші до грибкових захворювань, зокрема борошнистої роси. Окрім вищезазначеного, цикадки являються переносниками вірусних захворювань.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 осінньо-зимовий період очікується </w:t>
      </w:r>
      <w:r>
        <w:rPr>
          <w:rFonts w:eastAsia="Times New Roman" w:cs="Times New Roman" w:ascii="Times New Roman" w:hAnsi="Times New Roman"/>
          <w:b/>
          <w:sz w:val="28"/>
          <w:szCs w:val="28"/>
          <w:lang w:eastAsia="ru-RU"/>
        </w:rPr>
        <w:t>зростання шкодочинності</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b/>
          <w:i/>
          <w:sz w:val="28"/>
          <w:szCs w:val="28"/>
          <w:lang w:eastAsia="ru-RU"/>
        </w:rPr>
        <w:t>мишоподібних гризунів</w:t>
      </w:r>
      <w:r>
        <w:rPr>
          <w:rFonts w:eastAsia="Times New Roman" w:cs="Times New Roman" w:ascii="Times New Roman" w:hAnsi="Times New Roman"/>
          <w:sz w:val="28"/>
          <w:szCs w:val="28"/>
          <w:lang w:eastAsia="ru-RU"/>
        </w:rPr>
        <w:t xml:space="preserve">. Активне заселення ними посівів прогнозується на початку жовтня - шкідник мігруватиме з просапних культур, лісосмуг та інших стацій.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center"/>
        <w:rPr>
          <w:rFonts w:ascii="Times New Roman" w:hAnsi="Times New Roman" w:eastAsia="Times New Roman" w:cs="Times New Roman"/>
          <w:sz w:val="28"/>
          <w:szCs w:val="28"/>
          <w:lang w:eastAsia="ru-RU"/>
        </w:rPr>
      </w:pPr>
      <w:r>
        <w:rPr/>
        <w:drawing>
          <wp:inline distT="0" distB="0" distL="0" distR="0">
            <wp:extent cx="3819525" cy="2447925"/>
            <wp:effectExtent l="0" t="0" r="0" b="0"/>
            <wp:docPr id="9"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descr=""/>
                    <pic:cNvPicPr>
                      <a:picLocks noChangeAspect="1" noChangeArrowheads="1"/>
                    </pic:cNvPicPr>
                  </pic:nvPicPr>
                  <pic:blipFill>
                    <a:blip r:embed="rId9"/>
                    <a:stretch>
                      <a:fillRect/>
                    </a:stretch>
                  </pic:blipFill>
                  <pic:spPr bwMode="auto">
                    <a:xfrm>
                      <a:off x="0" y="0"/>
                      <a:ext cx="3819525" cy="2447925"/>
                    </a:xfrm>
                    <a:prstGeom prst="rect">
                      <a:avLst/>
                    </a:prstGeom>
                  </pic:spPr>
                </pic:pic>
              </a:graphicData>
            </a:graphic>
          </wp:inline>
        </w:drawing>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Мишоподібні гризуни, серед яких в регіоні домінує полівка звичайна та гуртова, вирізняються високою плодючістю і шкодочинністю, а також здатністю швидко заселяти поля. Слід звернути увагу на збільшення чисельності курганчикової миші, яка здатна робити значні кормові запаси, часто сильно пошкоджуючи посіви. Застосування винищувальних заходів проти шкідника проводиться за наявності 2-5 колоній на гектар.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Озимі зернові восени уражуватимуться комплексом </w:t>
      </w:r>
      <w:r>
        <w:rPr>
          <w:rFonts w:eastAsia="Times New Roman" w:cs="Times New Roman" w:ascii="Times New Roman" w:hAnsi="Times New Roman"/>
          <w:b/>
          <w:sz w:val="28"/>
          <w:szCs w:val="28"/>
          <w:lang w:eastAsia="ru-RU"/>
        </w:rPr>
        <w:t>хвороб</w:t>
      </w:r>
      <w:r>
        <w:rPr>
          <w:rFonts w:eastAsia="Times New Roman" w:cs="Times New Roman" w:ascii="Times New Roman" w:hAnsi="Times New Roman"/>
          <w:sz w:val="28"/>
          <w:szCs w:val="28"/>
          <w:lang w:eastAsia="ru-RU"/>
        </w:rPr>
        <w:t xml:space="preserve">, домінуватиме серед яких в першу чергу септоріоз, кореневі гнилі, плямистості листя та борошниста роса.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Перші ознаки </w:t>
      </w:r>
      <w:r>
        <w:rPr>
          <w:rFonts w:eastAsia="Times New Roman" w:cs="Times New Roman" w:ascii="Times New Roman" w:hAnsi="Times New Roman"/>
          <w:b/>
          <w:i/>
          <w:sz w:val="28"/>
          <w:szCs w:val="28"/>
          <w:lang w:eastAsia="ru-RU"/>
        </w:rPr>
        <w:t>септоріозу</w:t>
      </w:r>
      <w:r>
        <w:rPr>
          <w:rFonts w:eastAsia="Times New Roman" w:cs="Times New Roman" w:ascii="Times New Roman" w:hAnsi="Times New Roman"/>
          <w:sz w:val="28"/>
          <w:szCs w:val="28"/>
          <w:lang w:eastAsia="ru-RU"/>
        </w:rPr>
        <w:t xml:space="preserve"> з’являтимуться на сходах у вигляді невеликих хлоротичних плям, які поступово набуватимуть жовтого, бурого забарвлення з темним обідком чи без нього, з’являтимуться пікніди. Особливо сильний розвиток хвороби відбувається за частих дощів при оптимальних температурах (+15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 xml:space="preserve">С) і слабких вітрів. Джерелом інфекції септоріозу є зараження листя, рослинні залишки, насіння, додатково - дикоростучі і культурні злакові трави. Проростання спор відбувається в крапельках вологи і за 100 % відносної вологості. Температурні межі розвитку збудника від +4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 xml:space="preserve">С до +32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С. Інкубаційний період хвороби в залежності від температури складає 7-25 днів</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Розвиток </w:t>
      </w:r>
      <w:r>
        <w:rPr>
          <w:rFonts w:eastAsia="Times New Roman" w:cs="Times New Roman" w:ascii="Times New Roman" w:hAnsi="Times New Roman"/>
          <w:b/>
          <w:i/>
          <w:sz w:val="28"/>
          <w:szCs w:val="28"/>
          <w:lang w:eastAsia="ru-RU"/>
        </w:rPr>
        <w:t>борошнистої роси</w:t>
      </w:r>
      <w:r>
        <w:rPr>
          <w:rFonts w:eastAsia="Times New Roman" w:cs="Times New Roman" w:ascii="Times New Roman" w:hAnsi="Times New Roman"/>
          <w:sz w:val="28"/>
          <w:szCs w:val="28"/>
          <w:lang w:eastAsia="ru-RU"/>
        </w:rPr>
        <w:t xml:space="preserve"> залежатиме передусім від погодних умов. На листяній поверхні хвороба спочатку проявлятиметься у вигляді матових плям та білого нальоту, на якому з часом з’являтимуться чорні крапки – клейстотеції. На сходи озимини збудник переноситься з падалиці, розповсюджуючись від однієї рослини до іншої за допомогою конідій, які проростають при майже 100 % вологості і температурі в межах +3+31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 xml:space="preserve">С (оптимальна +14+17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 xml:space="preserve">С). Інкубаційний період в середньому триває 4-5 днів.  </w:t>
      </w:r>
    </w:p>
    <w:p>
      <w:pPr>
        <w:pStyle w:val="Normal"/>
        <w:spacing w:lineRule="auto" w:line="240" w:before="0" w:after="0"/>
        <w:ind w:firstLine="708"/>
        <w:jc w:val="both"/>
        <w:rPr>
          <w:rFonts w:ascii="Times New Roman" w:hAnsi="Times New Roman" w:eastAsia="Times New Roman" w:cs="Times New Roman"/>
          <w:b/>
          <w:i/>
          <w:i/>
          <w:sz w:val="28"/>
          <w:szCs w:val="28"/>
          <w:lang w:eastAsia="ru-RU"/>
        </w:rPr>
      </w:pPr>
      <w:r>
        <w:rPr>
          <w:rFonts w:eastAsia="Times New Roman" w:cs="Times New Roman" w:ascii="Times New Roman" w:hAnsi="Times New Roman"/>
          <w:sz w:val="28"/>
          <w:szCs w:val="28"/>
          <w:lang w:eastAsia="ru-RU"/>
        </w:rPr>
        <w:t xml:space="preserve">Інтенсивніше хвороба розвивається на загущених, затінених рослинах, посівах ранніх строків сівби, при надлишковому або односторонньому внесенні азотних добрив. Саме в осінній період формуватиметься основний інфекційний запас збудника, що визначатиме, враховуючи погодні умови, розвиток хвороби навесні.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sz w:val="28"/>
          <w:szCs w:val="28"/>
          <w:lang w:eastAsia="ru-RU"/>
        </w:rPr>
        <w:t>Кореневі гнилі</w:t>
      </w:r>
      <w:r>
        <w:rPr>
          <w:rFonts w:eastAsia="Times New Roman" w:cs="Times New Roman" w:ascii="Times New Roman" w:hAnsi="Times New Roman"/>
          <w:b/>
          <w:sz w:val="28"/>
          <w:szCs w:val="28"/>
          <w:lang w:eastAsia="ru-RU"/>
        </w:rPr>
        <w:t xml:space="preserve"> </w:t>
      </w:r>
      <w:r>
        <w:rPr>
          <w:rFonts w:eastAsia="Times New Roman" w:cs="Times New Roman" w:ascii="Times New Roman" w:hAnsi="Times New Roman"/>
          <w:sz w:val="28"/>
          <w:szCs w:val="28"/>
          <w:lang w:eastAsia="ru-RU"/>
        </w:rPr>
        <w:t xml:space="preserve">на ранніх етапах розвитку уражуватимуть підземні органи рослин, що призводитиме до загибелі сходів. Сприятливими для розвитку хвороби є різкі перепади температур, вологості повітря. </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Можливий прояв в осінній період </w:t>
      </w:r>
      <w:r>
        <w:rPr>
          <w:rFonts w:eastAsia="Times New Roman" w:cs="Times New Roman" w:ascii="Times New Roman" w:hAnsi="Times New Roman"/>
          <w:b/>
          <w:i/>
          <w:sz w:val="28"/>
          <w:szCs w:val="28"/>
          <w:lang w:eastAsia="ru-RU"/>
        </w:rPr>
        <w:t>бурої  іржі</w:t>
      </w:r>
      <w:r>
        <w:rPr>
          <w:rFonts w:eastAsia="Times New Roman" w:cs="Times New Roman" w:ascii="Times New Roman" w:hAnsi="Times New Roman"/>
          <w:sz w:val="28"/>
          <w:szCs w:val="28"/>
          <w:lang w:eastAsia="ru-RU"/>
        </w:rPr>
        <w:t xml:space="preserve">, зараження рослин відбувається  в широких температурних межах (від +2 до +31 </w:t>
      </w:r>
      <w:r>
        <w:rPr>
          <w:rFonts w:eastAsia="Times New Roman" w:cs="Times New Roman" w:ascii="Times New Roman" w:hAnsi="Times New Roman"/>
          <w:sz w:val="28"/>
          <w:szCs w:val="28"/>
          <w:vertAlign w:val="superscript"/>
          <w:lang w:eastAsia="ru-RU"/>
        </w:rPr>
        <w:t>0</w:t>
      </w:r>
      <w:r>
        <w:rPr>
          <w:rFonts w:eastAsia="Times New Roman" w:cs="Times New Roman" w:ascii="Times New Roman" w:hAnsi="Times New Roman"/>
          <w:sz w:val="28"/>
          <w:szCs w:val="28"/>
          <w:lang w:eastAsia="ru-RU"/>
        </w:rPr>
        <w:t>С). Інфекція, яка накопичиться восени, досить стійка до низьких температур, навесні хвороба прогресуватиме, досягаючи максимуму на завершальних фазах розвитку культури. Збудник іржі, окрім зернових культур, розвивається і на ряді бур’янів, зокрема, на пирію повзучому. Тому роль бур’янів як резерваторів і джерела інфекції є досить великою, розвиток хвороби на них розпочинається зазвичай на  7-10 днів раніше.</w:t>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 озимому ячмені найбільш поширеними будуть</w:t>
      </w:r>
      <w:r>
        <w:rPr>
          <w:rFonts w:eastAsia="Times New Roman" w:cs="Times New Roman" w:ascii="Times New Roman" w:hAnsi="Times New Roman"/>
          <w:b/>
          <w:sz w:val="28"/>
          <w:szCs w:val="28"/>
          <w:lang w:eastAsia="ru-RU"/>
        </w:rPr>
        <w:t xml:space="preserve"> </w:t>
      </w:r>
      <w:r>
        <w:rPr>
          <w:rFonts w:eastAsia="Times New Roman" w:cs="Times New Roman" w:ascii="Times New Roman" w:hAnsi="Times New Roman"/>
          <w:b/>
          <w:i/>
          <w:sz w:val="28"/>
          <w:szCs w:val="28"/>
          <w:lang w:eastAsia="ru-RU"/>
        </w:rPr>
        <w:t>плямистості листя</w:t>
      </w:r>
      <w:r>
        <w:rPr>
          <w:rFonts w:eastAsia="Times New Roman" w:cs="Times New Roman" w:ascii="Times New Roman" w:hAnsi="Times New Roman"/>
          <w:b/>
          <w:sz w:val="28"/>
          <w:szCs w:val="28"/>
          <w:lang w:eastAsia="ru-RU"/>
        </w:rPr>
        <w:t xml:space="preserve"> </w:t>
      </w:r>
      <w:r>
        <w:rPr>
          <w:rFonts w:eastAsia="Times New Roman" w:cs="Times New Roman" w:ascii="Times New Roman" w:hAnsi="Times New Roman"/>
          <w:sz w:val="28"/>
          <w:szCs w:val="28"/>
          <w:lang w:eastAsia="ru-RU"/>
        </w:rPr>
        <w:t xml:space="preserve">(гельмінтоспоріози). Хвороби проявляються у вигляді різних за формою переважно жовтих, бурих чи коричнюватих плям. </w:t>
      </w:r>
    </w:p>
    <w:p>
      <w:pPr>
        <w:pStyle w:val="Normal"/>
        <w:spacing w:lineRule="auto" w:line="240" w:before="0" w:after="0"/>
        <w:ind w:firstLine="708"/>
        <w:jc w:val="both"/>
        <w:rPr>
          <w:rFonts w:ascii="Times New Roman" w:hAnsi="Times New Roman" w:eastAsia="Times New Roman" w:cs="Times New Roman"/>
          <w:b/>
          <w:sz w:val="28"/>
          <w:szCs w:val="28"/>
          <w:lang w:eastAsia="ru-RU"/>
        </w:rPr>
      </w:pPr>
      <w:r>
        <w:rPr>
          <w:rFonts w:eastAsia="Times New Roman" w:cs="Times New Roman" w:ascii="Times New Roman" w:hAnsi="Times New Roman"/>
          <w:sz w:val="28"/>
          <w:szCs w:val="28"/>
          <w:lang w:eastAsia="ru-RU"/>
        </w:rPr>
        <w:t xml:space="preserve">Система захисту озимих зернових від хвороб має проводитися комплексно, де першочерговим і безальтернативним заходом має бути якісно проведене протруєння насіння, а також боротьба з падалицею і шкідниками - переносниками вірусних захворювань (цикадки, попелиці, кліщі). Одночасно із протруєнням доцільно застосовувати мікроелементи і стимулятори росту. Для боротьби з хворобами та підвищення імунітету рослин, зростання загального рівня стійкості до збудників проводять обробку насіння біопрепаратами. </w:t>
      </w:r>
    </w:p>
    <w:p>
      <w:pPr>
        <w:pStyle w:val="Normal"/>
        <w:spacing w:lineRule="auto" w:line="240" w:before="0" w:after="0"/>
        <w:ind w:firstLine="708"/>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r>
    </w:p>
    <w:p>
      <w:pPr>
        <w:pStyle w:val="Normal"/>
        <w:spacing w:lineRule="auto" w:line="240" w:before="0" w:after="0"/>
        <w:jc w:val="center"/>
        <w:rPr>
          <w:rFonts w:ascii="Times New Roman" w:hAnsi="Times New Roman" w:eastAsia="Calibri" w:cs="Times New Roman"/>
          <w:b/>
          <w:bCs/>
          <w:color w:val="008E40"/>
          <w:sz w:val="28"/>
          <w:szCs w:val="28"/>
          <w:lang w:val="ru-RU" w:eastAsia="uk-UA" w:bidi="en-US"/>
        </w:rPr>
      </w:pPr>
      <w:r>
        <w:rPr>
          <w:rFonts w:eastAsia="Calibri" w:cs="Times New Roman" w:ascii="Times New Roman" w:hAnsi="Times New Roman"/>
          <w:b/>
          <w:bCs/>
          <w:color w:val="008E40"/>
          <w:sz w:val="28"/>
          <w:szCs w:val="28"/>
          <w:lang w:eastAsia="uk-UA" w:bidi="en-US"/>
        </w:rPr>
        <w:t>ОЗИМИЙ РІПАК</w:t>
      </w:r>
    </w:p>
    <w:p>
      <w:pPr>
        <w:pStyle w:val="Normal"/>
        <w:spacing w:lineRule="auto" w:line="240" w:before="0" w:after="0"/>
        <w:jc w:val="center"/>
        <w:rPr>
          <w:rFonts w:ascii="Times New Roman" w:hAnsi="Times New Roman" w:eastAsia="Calibri" w:cs="Times New Roman"/>
          <w:b/>
          <w:bCs/>
          <w:color w:themeColor="accent6" w:themeShade="80" w:val="984806"/>
          <w:sz w:val="16"/>
          <w:szCs w:val="16"/>
          <w:lang w:val="ru-RU" w:eastAsia="uk-UA" w:bidi="en-US"/>
        </w:rPr>
      </w:pPr>
      <w:r>
        <w:rPr>
          <w:rFonts w:eastAsia="Calibri" w:cs="Times New Roman" w:ascii="Times New Roman" w:hAnsi="Times New Roman"/>
          <w:b/>
          <w:bCs/>
          <w:color w:themeColor="accent6" w:themeShade="80" w:val="984806"/>
          <w:sz w:val="16"/>
          <w:szCs w:val="16"/>
          <w:lang w:val="ru-RU" w:eastAsia="uk-UA" w:bidi="en-US"/>
        </w:rPr>
      </w:r>
    </w:p>
    <w:p>
      <w:pPr>
        <w:pStyle w:val="Normal"/>
        <w:spacing w:lineRule="auto" w:line="240" w:before="0" w:after="0"/>
        <w:ind w:firstLine="708"/>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Наявність ранніх сходів ріпаку обумовлюватиме посилений розвиток комплексу шкідників на посівах. Основне поширення матимуть </w:t>
      </w:r>
      <w:r>
        <w:rPr>
          <w:rFonts w:eastAsia="Times New Roman" w:cs="Times New Roman" w:ascii="Times New Roman" w:hAnsi="Times New Roman"/>
          <w:b/>
          <w:i/>
          <w:sz w:val="28"/>
          <w:szCs w:val="28"/>
          <w:lang w:eastAsia="ru-RU"/>
        </w:rPr>
        <w:t>хрестоцвітні блішки</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b/>
          <w:i/>
          <w:sz w:val="28"/>
          <w:szCs w:val="28"/>
          <w:lang w:eastAsia="ru-RU"/>
        </w:rPr>
        <w:t xml:space="preserve"> ріпакові пильщики, гусениці совок, білани, капустяна міль, листоїди, клопи, прихованохоботники. </w:t>
      </w:r>
      <w:r>
        <w:rPr>
          <w:rFonts w:eastAsia="Times New Roman" w:cs="Times New Roman" w:ascii="Times New Roman" w:hAnsi="Times New Roman"/>
          <w:sz w:val="28"/>
          <w:szCs w:val="28"/>
          <w:lang w:eastAsia="ru-RU"/>
        </w:rPr>
        <w:t xml:space="preserve">Сприятимуть їхньому розвитку тепла та помірно волога погода. </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ab/>
        <w:t xml:space="preserve">Серед хвороб можливий прояв </w:t>
      </w:r>
      <w:r>
        <w:rPr>
          <w:rFonts w:eastAsia="Times New Roman" w:cs="Times New Roman" w:ascii="Times New Roman" w:hAnsi="Times New Roman"/>
          <w:b/>
          <w:i/>
          <w:sz w:val="28"/>
          <w:szCs w:val="28"/>
          <w:lang w:eastAsia="ru-RU"/>
        </w:rPr>
        <w:t>переноспорозу</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b/>
          <w:i/>
          <w:sz w:val="28"/>
          <w:szCs w:val="28"/>
          <w:lang w:eastAsia="ru-RU"/>
        </w:rPr>
        <w:t>альтернаріозу</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b/>
          <w:i/>
          <w:sz w:val="28"/>
          <w:szCs w:val="28"/>
          <w:lang w:eastAsia="ru-RU"/>
        </w:rPr>
        <w:t>фомозу</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b/>
          <w:i/>
          <w:sz w:val="28"/>
          <w:szCs w:val="28"/>
          <w:lang w:eastAsia="ru-RU"/>
        </w:rPr>
        <w:t>білої плямистості</w:t>
      </w:r>
      <w:r>
        <w:rPr>
          <w:rFonts w:eastAsia="Times New Roman" w:cs="Times New Roman" w:ascii="Times New Roman" w:hAnsi="Times New Roman"/>
          <w:sz w:val="28"/>
          <w:szCs w:val="28"/>
          <w:lang w:eastAsia="ru-RU"/>
        </w:rPr>
        <w:t>.</w:t>
        <w:tab/>
      </w:r>
    </w:p>
    <w:p>
      <w:pPr>
        <w:pStyle w:val="Normal"/>
        <w:spacing w:lineRule="auto" w:line="240" w:before="0" w:after="0"/>
        <w:ind w:firstLine="72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У фазу 5-6 листків для запобігання переростання та покращення перезимівлі рослин доречним є проведення обприскування посівів відповідним, дозволеними до використання препаратами.</w:t>
      </w:r>
    </w:p>
    <w:p>
      <w:pPr>
        <w:pStyle w:val="Normal"/>
        <w:spacing w:lineRule="auto" w:line="240" w:before="0" w:after="0"/>
        <w:ind w:firstLine="708"/>
        <w:jc w:val="both"/>
        <w:rPr>
          <w:rFonts w:ascii="Times New Roman" w:hAnsi="Times New Roman" w:eastAsia="Times New Roman" w:cs="Times New Roman"/>
          <w:sz w:val="28"/>
          <w:szCs w:val="28"/>
          <w:lang w:eastAsia="ru-RU"/>
        </w:rPr>
      </w:pPr>
      <w:r>
        <w:drawing>
          <wp:anchor behindDoc="1" distT="0" distB="0" distL="0" distR="0" simplePos="0" locked="0" layoutInCell="1" allowOverlap="1" relativeHeight="43">
            <wp:simplePos x="0" y="0"/>
            <wp:positionH relativeFrom="column">
              <wp:posOffset>1270</wp:posOffset>
            </wp:positionH>
            <wp:positionV relativeFrom="paragraph">
              <wp:posOffset>592455</wp:posOffset>
            </wp:positionV>
            <wp:extent cx="6117590" cy="4078605"/>
            <wp:effectExtent l="0" t="0" r="0" b="0"/>
            <wp:wrapNone/>
            <wp:docPr id="10"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9" descr=""/>
                    <pic:cNvPicPr>
                      <a:picLocks noChangeAspect="1" noChangeArrowheads="1"/>
                    </pic:cNvPicPr>
                  </pic:nvPicPr>
                  <pic:blipFill>
                    <a:blip r:embed="rId10"/>
                    <a:stretch>
                      <a:fillRect/>
                    </a:stretch>
                  </pic:blipFill>
                  <pic:spPr bwMode="auto">
                    <a:xfrm>
                      <a:off x="0" y="0"/>
                      <a:ext cx="6117590" cy="4078605"/>
                    </a:xfrm>
                    <a:prstGeom prst="rect">
                      <a:avLst/>
                    </a:prstGeom>
                  </pic:spPr>
                </pic:pic>
              </a:graphicData>
            </a:graphic>
          </wp:anchor>
        </w:drawing>
      </w:r>
      <w:r>
        <w:rPr>
          <w:rFonts w:eastAsia="Times New Roman" w:cs="Times New Roman" w:ascii="Times New Roman" w:hAnsi="Times New Roman"/>
          <w:sz w:val="28"/>
          <w:szCs w:val="28"/>
          <w:lang w:eastAsia="ru-RU"/>
        </w:rPr>
        <w:t>При проведенні захисних обробок використовуються пестициди згідно «Переліку пестицидів та агрохімікатів дозволених до використання в Україні», з дотриманням регламентів їх застосування.</w:t>
      </w:r>
    </w:p>
    <w:p>
      <w:pPr>
        <w:pStyle w:val="Normal"/>
        <w:spacing w:lineRule="auto" w:line="240" w:before="0" w:after="0"/>
        <w:ind w:firstLine="708"/>
        <w:jc w:val="both"/>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sz w:val="28"/>
          <w:szCs w:val="28"/>
          <w:lang w:eastAsia="ru-RU"/>
        </w:rPr>
        <w:t xml:space="preserve">Під час проведення захисних заходів потрібно дотримуватися правил техніки безпеки та керуватися Державними санітарними правилами ДСП 8.8.1.2.001-98 «Транспортування, зберігання та застосування пестицидів у народному господарстві». </w:t>
      </w:r>
      <w:bookmarkStart w:id="10" w:name="_Toc48633224_Copy_1"/>
      <w:bookmarkEnd w:id="10"/>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spacing w:before="0" w:after="0"/>
        <w:jc w:val="center"/>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r>
    </w:p>
    <w:p>
      <w:pPr>
        <w:pStyle w:val="Normal"/>
        <w:rPr>
          <w:rFonts w:ascii="Times New Roman" w:hAnsi="Times New Roman" w:eastAsia="Times New Roman" w:cs="Times New Roman"/>
          <w:b/>
          <w:color w:themeColor="accent1" w:themeShade="80" w:val="244061"/>
          <w:sz w:val="28"/>
          <w:szCs w:val="28"/>
          <w:lang w:eastAsia="uk-UA"/>
        </w:rPr>
      </w:pPr>
      <w:r>
        <w:rPr>
          <w:rFonts w:eastAsia="Times New Roman" w:cs="Times New Roman" w:ascii="Times New Roman" w:hAnsi="Times New Roman"/>
          <w:b/>
          <w:color w:themeColor="accent1" w:themeShade="80" w:val="244061"/>
          <w:sz w:val="28"/>
          <w:szCs w:val="28"/>
          <w:lang w:eastAsia="uk-UA"/>
        </w:rPr>
        <w:drawing>
          <wp:anchor behindDoc="1" distT="0" distB="0" distL="0" distR="0" simplePos="0" locked="0" layoutInCell="1" allowOverlap="1" relativeHeight="44">
            <wp:simplePos x="0" y="0"/>
            <wp:positionH relativeFrom="column">
              <wp:posOffset>1270</wp:posOffset>
            </wp:positionH>
            <wp:positionV relativeFrom="paragraph">
              <wp:posOffset>268605</wp:posOffset>
            </wp:positionV>
            <wp:extent cx="6117590" cy="3382645"/>
            <wp:effectExtent l="0" t="0" r="0" b="0"/>
            <wp:wrapNone/>
            <wp:docPr id="11"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0" descr=""/>
                    <pic:cNvPicPr>
                      <a:picLocks noChangeAspect="1" noChangeArrowheads="1"/>
                    </pic:cNvPicPr>
                  </pic:nvPicPr>
                  <pic:blipFill>
                    <a:blip r:embed="rId11"/>
                    <a:stretch>
                      <a:fillRect/>
                    </a:stretch>
                  </pic:blipFill>
                  <pic:spPr bwMode="auto">
                    <a:xfrm>
                      <a:off x="0" y="0"/>
                      <a:ext cx="6117590" cy="3382645"/>
                    </a:xfrm>
                    <a:prstGeom prst="rect">
                      <a:avLst/>
                    </a:prstGeom>
                  </pic:spPr>
                </pic:pic>
              </a:graphicData>
            </a:graphic>
          </wp:anchor>
        </w:drawing>
      </w:r>
    </w:p>
    <w:p>
      <w:pPr>
        <w:pStyle w:val="Normal"/>
        <w:spacing w:before="0" w:after="0"/>
        <w:jc w:val="center"/>
        <w:rPr>
          <w:rFonts w:ascii="Times New Roman" w:hAnsi="Times New Roman" w:eastAsia="Times New Roman" w:cs="Times New Roman"/>
          <w:b/>
          <w:color w:themeColor="accent6" w:themeShade="80" w:val="984806"/>
          <w:sz w:val="28"/>
          <w:szCs w:val="28"/>
          <w:lang w:val="ru-RU" w:eastAsia="uk-UA"/>
        </w:rPr>
      </w:pPr>
      <w:r>
        <w:rPr>
          <w:rFonts w:eastAsia="Times New Roman" w:cs="Times New Roman" w:ascii="Times New Roman" w:hAnsi="Times New Roman"/>
          <w:b/>
          <w:color w:themeColor="accent6" w:themeShade="80" w:val="984806"/>
          <w:sz w:val="28"/>
          <w:szCs w:val="28"/>
          <w:lang w:val="ru-RU" w:eastAsia="uk-UA"/>
        </w:rPr>
      </w:r>
    </w:p>
    <w:p>
      <w:pPr>
        <w:pStyle w:val="Normal"/>
        <w:spacing w:lineRule="auto" w:line="240" w:before="0" w:after="0"/>
        <w:rPr>
          <w:rFonts w:ascii="Times New Roman" w:hAnsi="Times New Roman" w:eastAsia="Times New Roman" w:cs="Times New Roman"/>
          <w:b/>
          <w:color w:themeColor="accent6" w:themeShade="80" w:val="984806"/>
          <w:sz w:val="28"/>
          <w:szCs w:val="28"/>
          <w:lang w:eastAsia="uk-UA"/>
        </w:rPr>
      </w:pPr>
      <w:r>
        <w:rPr>
          <w:rFonts w:eastAsia="Times New Roman" w:cs="Times New Roman" w:ascii="Times New Roman" w:hAnsi="Times New Roman"/>
          <w:b/>
          <w:color w:themeColor="accent6" w:themeShade="80" w:val="984806"/>
          <w:sz w:val="28"/>
          <w:szCs w:val="28"/>
          <w:lang w:eastAsia="uk-UA"/>
        </w:rPr>
        <mc:AlternateContent>
          <mc:Choice Requires="wps">
            <w:drawing>
              <wp:anchor behindDoc="0" distT="0" distB="0" distL="0" distR="0" simplePos="0" locked="0" layoutInCell="1" allowOverlap="1" relativeHeight="45" wp14:anchorId="56D68F49">
                <wp:simplePos x="0" y="0"/>
                <wp:positionH relativeFrom="column">
                  <wp:posOffset>4272280</wp:posOffset>
                </wp:positionH>
                <wp:positionV relativeFrom="paragraph">
                  <wp:posOffset>1844040</wp:posOffset>
                </wp:positionV>
                <wp:extent cx="1842770" cy="1120140"/>
                <wp:effectExtent l="0" t="0" r="0" b="0"/>
                <wp:wrapNone/>
                <wp:docPr id="12" name="Рисунок 31"/>
                <a:graphic xmlns:a="http://schemas.openxmlformats.org/drawingml/2006/main">
                  <a:graphicData uri="http://schemas.openxmlformats.org/drawingml/2006/picture">
                    <pic:pic xmlns:pic="http://schemas.openxmlformats.org/drawingml/2006/picture">
                      <pic:nvPicPr>
                        <pic:cNvPr id="13" name="Рисунок 31" descr=""/>
                        <pic:cNvPicPr/>
                      </pic:nvPicPr>
                      <pic:blipFill>
                        <a:blip r:embed="rId12"/>
                        <a:stretch/>
                      </pic:blipFill>
                      <pic:spPr>
                        <a:xfrm>
                          <a:off x="0" y="0"/>
                          <a:ext cx="1842840" cy="1120320"/>
                        </a:xfrm>
                        <a:prstGeom prst="rect">
                          <a:avLst/>
                        </a:prstGeom>
                        <a:ln w="0">
                          <a:noFill/>
                        </a:ln>
                        <a:effectLst>
                          <a:softEdge rad="63360"/>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31" stroked="f" o:allowincell="f" style="position:absolute;margin-left:336.4pt;margin-top:145.2pt;width:145.05pt;height:88.15pt;mso-wrap-style:none;v-text-anchor:middle" wp14:anchorId="56D68F49" type="_x0000_t75">
                <v:imagedata r:id="rId13" o:detectmouseclick="t"/>
                <v:stroke color="#3465a4" joinstyle="round" endcap="flat"/>
                <w10:wrap type="none"/>
              </v:shape>
            </w:pict>
          </mc:Fallback>
        </mc:AlternateContent>
      </w:r>
      <w:r>
        <w:br w:type="page"/>
      </w:r>
    </w:p>
    <w:p>
      <w:pPr>
        <w:pStyle w:val="Normal"/>
        <w:spacing w:before="0" w:after="0"/>
        <w:jc w:val="center"/>
        <w:rPr>
          <w:rFonts w:ascii="Times New Roman" w:hAnsi="Times New Roman" w:eastAsia="Times New Roman" w:cs="Times New Roman"/>
          <w:b/>
          <w:color w:val="008E40"/>
          <w:sz w:val="28"/>
          <w:szCs w:val="28"/>
          <w:lang w:eastAsia="uk-UA"/>
        </w:rPr>
      </w:pPr>
      <w:r>
        <w:rPr>
          <w:rFonts w:eastAsia="Times New Roman" w:cs="Times New Roman" w:ascii="Times New Roman" w:hAnsi="Times New Roman"/>
          <w:b/>
          <w:color w:val="008E40"/>
          <w:sz w:val="28"/>
          <w:szCs w:val="28"/>
          <w:lang w:eastAsia="uk-UA"/>
        </w:rPr>
      </w:r>
    </w:p>
    <w:p>
      <w:pPr>
        <w:pStyle w:val="Normal"/>
        <w:spacing w:before="0" w:after="0"/>
        <w:jc w:val="center"/>
        <w:rPr>
          <w:rFonts w:ascii="Times New Roman" w:hAnsi="Times New Roman" w:eastAsia="Times New Roman" w:cs="Times New Roman"/>
          <w:b/>
          <w:color w:val="008E40"/>
          <w:sz w:val="28"/>
          <w:szCs w:val="28"/>
          <w:lang w:eastAsia="uk-UA"/>
        </w:rPr>
      </w:pPr>
      <w:r>
        <w:rPr>
          <w:rFonts w:eastAsia="Times New Roman" w:cs="Times New Roman" w:ascii="Times New Roman" w:hAnsi="Times New Roman"/>
          <w:b/>
          <w:color w:val="008E40"/>
          <w:sz w:val="28"/>
          <w:szCs w:val="28"/>
          <w:lang w:eastAsia="uk-UA"/>
        </w:rPr>
        <w:t>ЛАБОРАТОРІЯ МАСОВИХ АНАЛІЗІВ ТА</w:t>
      </w:r>
    </w:p>
    <w:p>
      <w:pPr>
        <w:pStyle w:val="Normal"/>
        <w:spacing w:before="0" w:after="0"/>
        <w:jc w:val="center"/>
        <w:rPr>
          <w:rFonts w:ascii="Times New Roman" w:hAnsi="Times New Roman" w:eastAsia="Times New Roman" w:cs="Times New Roman"/>
          <w:b/>
          <w:color w:val="008E40"/>
          <w:sz w:val="28"/>
          <w:szCs w:val="28"/>
          <w:lang w:val="ru-RU" w:eastAsia="uk-UA"/>
        </w:rPr>
      </w:pPr>
      <w:r>
        <w:rPr>
          <w:rFonts w:eastAsia="Times New Roman" w:cs="Times New Roman" w:ascii="Times New Roman" w:hAnsi="Times New Roman"/>
          <w:b/>
          <w:color w:val="008E40"/>
          <w:sz w:val="28"/>
          <w:szCs w:val="28"/>
          <w:lang w:eastAsia="uk-UA"/>
        </w:rPr>
        <w:t>ПРИЛАДОВИМІРЮВАЛЬНИХ КОМПЛЕКСІВ ЗДІЙСНЮЄ</w:t>
      </w:r>
    </w:p>
    <w:p>
      <w:pPr>
        <w:pStyle w:val="Normal"/>
        <w:spacing w:before="0" w:after="0"/>
        <w:jc w:val="center"/>
        <w:rPr>
          <w:rFonts w:ascii="Times New Roman" w:hAnsi="Times New Roman" w:eastAsia="Times New Roman" w:cs="Times New Roman"/>
          <w:b/>
          <w:color w:val="008E40"/>
          <w:sz w:val="16"/>
          <w:szCs w:val="16"/>
          <w:lang w:val="ru-RU" w:eastAsia="uk-UA"/>
        </w:rPr>
      </w:pPr>
      <w:r>
        <w:rPr>
          <w:rFonts w:eastAsia="Times New Roman" w:cs="Times New Roman" w:ascii="Times New Roman" w:hAnsi="Times New Roman"/>
          <w:b/>
          <w:color w:val="008E40"/>
          <w:sz w:val="16"/>
          <w:szCs w:val="16"/>
          <w:lang w:val="ru-RU" w:eastAsia="uk-UA"/>
        </w:rPr>
      </w:r>
    </w:p>
    <w:p>
      <w:pPr>
        <w:pStyle w:val="Normal"/>
        <w:suppressAutoHyphens w:val="false"/>
        <w:spacing w:lineRule="auto" w:line="240" w:before="0" w:after="0"/>
        <w:jc w:val="center"/>
        <w:rPr>
          <w:rFonts w:ascii="Times New Roman" w:hAnsi="Times New Roman" w:eastAsia="Times New Roman" w:cs="Times New Roman"/>
          <w:b/>
          <w:bCs/>
          <w:color w:val="008E40"/>
          <w:sz w:val="32"/>
          <w:szCs w:val="32"/>
          <w:lang w:eastAsia="ru-RU"/>
        </w:rPr>
      </w:pPr>
      <w:r>
        <w:rPr>
          <w:rFonts w:eastAsia="Times New Roman" w:cs="Times New Roman" w:ascii="Times New Roman" w:hAnsi="Times New Roman"/>
          <w:b/>
          <w:bCs/>
          <w:color w:val="008E40"/>
          <w:sz w:val="32"/>
          <w:szCs w:val="32"/>
          <w:lang w:eastAsia="ru-RU"/>
        </w:rPr>
        <w:t xml:space="preserve">Визначення біохімічних показників насіння, </w:t>
      </w:r>
    </w:p>
    <w:p>
      <w:pPr>
        <w:pStyle w:val="Normal"/>
        <w:suppressAutoHyphens w:val="false"/>
        <w:spacing w:lineRule="auto" w:line="240" w:before="0" w:after="0"/>
        <w:jc w:val="center"/>
        <w:rPr>
          <w:rFonts w:ascii="Times New Roman" w:hAnsi="Times New Roman" w:eastAsia="Times New Roman" w:cs="Times New Roman"/>
          <w:b/>
          <w:bCs/>
          <w:color w:val="008E40"/>
          <w:sz w:val="32"/>
          <w:szCs w:val="32"/>
          <w:lang w:eastAsia="ru-RU"/>
        </w:rPr>
      </w:pPr>
      <w:r>
        <w:rPr>
          <w:rFonts w:eastAsia="Times New Roman" w:cs="Times New Roman" w:ascii="Times New Roman" w:hAnsi="Times New Roman"/>
          <w:b/>
          <w:bCs/>
          <w:color w:val="008E40"/>
          <w:sz w:val="32"/>
          <w:szCs w:val="32"/>
          <w:lang w:eastAsia="ru-RU"/>
        </w:rPr>
        <w:t>продуктів переробки:</w:t>
      </w:r>
    </w:p>
    <w:p>
      <w:pPr>
        <w:pStyle w:val="Normal"/>
        <w:suppressAutoHyphens w:val="false"/>
        <w:spacing w:lineRule="auto" w:line="240" w:before="0" w:after="0"/>
        <w:jc w:val="center"/>
        <w:rPr>
          <w:rFonts w:ascii="Times New Roman" w:hAnsi="Times New Roman" w:eastAsia="Times New Roman" w:cs="Times New Roman"/>
          <w:b/>
          <w:bCs/>
          <w:sz w:val="32"/>
          <w:szCs w:val="32"/>
          <w:lang w:val="ru-RU" w:eastAsia="ru-RU"/>
        </w:rPr>
      </w:pPr>
      <w:r>
        <w:rPr>
          <w:rFonts w:eastAsia="Times New Roman" w:cs="Times New Roman" w:ascii="Times New Roman" w:hAnsi="Times New Roman"/>
          <w:b/>
          <w:bCs/>
          <w:sz w:val="32"/>
          <w:szCs w:val="32"/>
          <w:lang w:val="ru-RU" w:eastAsia="ru-RU"/>
        </w:rPr>
      </w:r>
    </w:p>
    <w:p>
      <w:pPr>
        <w:pStyle w:val="Normal"/>
        <w:suppressAutoHyphens w:val="false"/>
        <w:spacing w:lineRule="auto" w:line="36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олійність;</w:t>
      </w:r>
    </w:p>
    <w:p>
      <w:pPr>
        <w:pStyle w:val="Normal"/>
        <w:suppressAutoHyphens w:val="false"/>
        <w:spacing w:lineRule="auto" w:line="36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жирнокислотний склад олії насіння олійних культур (вміст ерукової кислоти в олії ріпаку та гірчиці, вміст олеїнової кислоти в олії соняшнику);</w:t>
      </w:r>
    </w:p>
    <w:p>
      <w:pPr>
        <w:pStyle w:val="Normal"/>
        <w:suppressAutoHyphens w:val="false"/>
        <w:spacing w:lineRule="auto" w:line="36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масова частка глюкозиналатів в ріпаку;</w:t>
      </w:r>
    </w:p>
    <w:p>
      <w:pPr>
        <w:pStyle w:val="Normal"/>
        <w:suppressAutoHyphens w:val="false"/>
        <w:spacing w:lineRule="auto" w:line="36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вміст вологи в насінні та олії;</w:t>
      </w:r>
    </w:p>
    <w:p>
      <w:pPr>
        <w:pStyle w:val="Normal"/>
        <w:suppressAutoHyphens w:val="false"/>
        <w:spacing w:lineRule="auto" w:line="360" w:before="0" w:after="0"/>
        <w:ind w:firstLine="709"/>
        <w:jc w:val="both"/>
        <w:rPr>
          <w:rFonts w:ascii="Times New Roman" w:hAnsi="Times New Roman" w:eastAsia="Times New Roman" w:cs="Times New Roman"/>
          <w:sz w:val="24"/>
          <w:szCs w:val="24"/>
          <w:lang w:val="ru-RU" w:eastAsia="uk-UA"/>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кислотне число олії</w:t>
      </w:r>
      <w:r>
        <w:rPr>
          <w:rFonts w:eastAsia="Times New Roman" w:cs="Times New Roman" w:ascii="Times New Roman" w:hAnsi="Times New Roman"/>
          <w:sz w:val="32"/>
          <w:szCs w:val="32"/>
          <w:lang w:val="ru-RU" w:eastAsia="ru-RU"/>
        </w:rPr>
        <w:t>.</w:t>
      </w:r>
    </w:p>
    <w:p>
      <w:pPr>
        <w:pStyle w:val="Normal"/>
        <w:suppressAutoHyphens w:val="false"/>
        <w:spacing w:lineRule="auto" w:line="360" w:before="0" w:after="0"/>
        <w:ind w:firstLine="709"/>
        <w:jc w:val="center"/>
        <w:rPr>
          <w:rFonts w:ascii="Times New Roman" w:hAnsi="Times New Roman" w:eastAsia="Times New Roman" w:cs="Times New Roman"/>
          <w:color w:val="008E40"/>
          <w:sz w:val="24"/>
          <w:szCs w:val="24"/>
          <w:lang w:eastAsia="uk-UA"/>
        </w:rPr>
      </w:pPr>
      <w:r>
        <w:rPr>
          <w:rFonts w:eastAsia="Times New Roman" w:cs="Times New Roman" w:ascii="Times New Roman" w:hAnsi="Times New Roman"/>
          <w:b/>
          <w:bCs/>
          <w:color w:val="008E40"/>
          <w:sz w:val="32"/>
          <w:szCs w:val="32"/>
          <w:lang w:eastAsia="ru-RU"/>
        </w:rPr>
        <w:t>Визначення показників врожайності:</w:t>
      </w:r>
    </w:p>
    <w:p>
      <w:pPr>
        <w:pStyle w:val="Normal"/>
        <w:suppressAutoHyphens w:val="false"/>
        <w:spacing w:lineRule="auto" w:line="36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маса 1000  насінин;</w:t>
      </w:r>
    </w:p>
    <w:p>
      <w:pPr>
        <w:pStyle w:val="Normal"/>
        <w:suppressAutoHyphens w:val="false"/>
        <w:spacing w:lineRule="auto" w:line="36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сміттєві та олійні домішки;</w:t>
      </w:r>
    </w:p>
    <w:p>
      <w:pPr>
        <w:pStyle w:val="Normal"/>
        <w:suppressAutoHyphens w:val="false"/>
        <w:spacing w:lineRule="auto" w:line="360" w:before="0" w:after="0"/>
        <w:ind w:firstLine="709"/>
        <w:jc w:val="both"/>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w:t>
      </w: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схожість та енергія проростання насіння.</w:t>
      </w:r>
    </w:p>
    <w:p>
      <w:pPr>
        <w:pStyle w:val="Normal"/>
        <w:spacing w:lineRule="auto" w:line="360" w:before="0" w:after="0"/>
        <w:jc w:val="center"/>
        <w:rPr>
          <w:rFonts w:ascii="Times New Roman" w:hAnsi="Times New Roman" w:eastAsia="Times New Roman" w:cs="Times New Roman"/>
          <w:b/>
          <w:sz w:val="28"/>
          <w:szCs w:val="28"/>
          <w:lang w:eastAsia="uk-UA"/>
        </w:rPr>
      </w:pPr>
      <w:r>
        <w:rPr>
          <w:rFonts w:eastAsia="Times New Roman" w:cs="Times New Roman" w:ascii="Times New Roman" w:hAnsi="Times New Roman"/>
          <w:b/>
          <w:color w:themeColor="accent1" w:themeShade="80" w:val="244061"/>
          <w:sz w:val="28"/>
          <w:szCs w:val="28"/>
          <w:lang w:eastAsia="uk-UA"/>
        </w:rPr>
        <w:t xml:space="preserve">E-mail: </w:t>
      </w:r>
      <w:hyperlink r:id="rId14">
        <w:r>
          <w:rPr>
            <w:rStyle w:val="Hyperlink"/>
            <w:rFonts w:eastAsia="Times New Roman" w:cs="Times New Roman" w:ascii="Times New Roman" w:hAnsi="Times New Roman"/>
            <w:b/>
            <w:color w:val="auto"/>
            <w:sz w:val="28"/>
            <w:szCs w:val="28"/>
            <w:u w:val="none"/>
            <w:lang w:eastAsia="uk-UA"/>
          </w:rPr>
          <w:t>iocnaas@gmail.com</w:t>
        </w:r>
      </w:hyperlink>
      <w:r>
        <w:rPr>
          <w:rFonts w:eastAsia="Times New Roman" w:cs="Times New Roman" w:ascii="Times New Roman" w:hAnsi="Times New Roman"/>
          <w:b/>
          <w:color w:themeColor="accent1" w:themeShade="80" w:val="244061"/>
          <w:sz w:val="28"/>
          <w:szCs w:val="28"/>
          <w:lang w:eastAsia="uk-UA"/>
        </w:rPr>
        <w:t xml:space="preserve"> – </w:t>
      </w:r>
      <w:r>
        <w:rPr>
          <w:rFonts w:eastAsia="Times New Roman" w:cs="Times New Roman" w:ascii="Times New Roman" w:hAnsi="Times New Roman"/>
          <w:b/>
          <w:color w:val="008E40"/>
          <w:sz w:val="28"/>
          <w:szCs w:val="28"/>
          <w:lang w:eastAsia="uk-UA"/>
        </w:rPr>
        <w:t>ЛЕВЧЕНКО Валентина Іванівна</w:t>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eastAsia="ru-RU"/>
        </w:rPr>
      </w:pPr>
      <w:r>
        <w:rPr>
          <w:rFonts w:eastAsia="Times New Roman" w:cs="Times New Roman" w:ascii="Georgia" w:hAnsi="Georgia"/>
          <w:b/>
          <w:color w:val="700000"/>
          <w:sz w:val="32"/>
          <w:szCs w:val="32"/>
          <w:lang w:eastAsia="ru-RU"/>
        </w:rPr>
        <w:drawing>
          <wp:anchor behindDoc="0" distT="0" distB="0" distL="0" distR="0" simplePos="0" locked="0" layoutInCell="0" allowOverlap="1" relativeHeight="46">
            <wp:simplePos x="0" y="0"/>
            <wp:positionH relativeFrom="margin">
              <wp:align>center</wp:align>
            </wp:positionH>
            <wp:positionV relativeFrom="paragraph">
              <wp:posOffset>52070</wp:posOffset>
            </wp:positionV>
            <wp:extent cx="5262880" cy="3368040"/>
            <wp:effectExtent l="0" t="0" r="0" b="0"/>
            <wp:wrapNone/>
            <wp:docPr id="1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4" descr=""/>
                    <pic:cNvPicPr>
                      <a:picLocks noChangeAspect="1" noChangeArrowheads="1"/>
                    </pic:cNvPicPr>
                  </pic:nvPicPr>
                  <pic:blipFill>
                    <a:blip r:embed="rId15"/>
                    <a:stretch>
                      <a:fillRect/>
                    </a:stretch>
                  </pic:blipFill>
                  <pic:spPr bwMode="auto">
                    <a:xfrm>
                      <a:off x="0" y="0"/>
                      <a:ext cx="5262880" cy="3368040"/>
                    </a:xfrm>
                    <a:prstGeom prst="rect">
                      <a:avLst/>
                    </a:prstGeom>
                  </pic:spPr>
                </pic:pic>
              </a:graphicData>
            </a:graphic>
          </wp:anchor>
        </w:drawing>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widowControl w:val="false"/>
        <w:shd w:val="clear" w:color="auto" w:fill="FFFFFF"/>
        <w:spacing w:lineRule="auto" w:line="240" w:before="0" w:after="0"/>
        <w:jc w:val="center"/>
        <w:rPr>
          <w:rFonts w:ascii="Georgia" w:hAnsi="Georgia" w:eastAsia="Times New Roman" w:cs="Times New Roman"/>
          <w:b/>
          <w:color w:val="700000"/>
          <w:sz w:val="32"/>
          <w:szCs w:val="32"/>
          <w:lang w:val="ru-RU" w:eastAsia="ru-RU"/>
        </w:rPr>
      </w:pPr>
      <w:r>
        <w:rPr>
          <w:rFonts w:eastAsia="Times New Roman" w:cs="Times New Roman" w:ascii="Georgia" w:hAnsi="Georgia"/>
          <w:b/>
          <w:color w:val="700000"/>
          <w:sz w:val="32"/>
          <w:szCs w:val="32"/>
          <w:lang w:val="ru-RU" w:eastAsia="ru-RU"/>
        </w:rPr>
      </w:r>
    </w:p>
    <w:p>
      <w:pPr>
        <w:pStyle w:val="Normal"/>
        <w:spacing w:lineRule="auto" w:line="240" w:before="0" w:after="0"/>
        <w:rPr>
          <w:rFonts w:ascii="Georgia" w:hAnsi="Georgia" w:eastAsia="Times New Roman" w:cs="Times New Roman"/>
          <w:b/>
          <w:color w:val="008E40"/>
          <w:sz w:val="32"/>
          <w:szCs w:val="32"/>
          <w:lang w:val="ru-RU" w:eastAsia="ru-RU"/>
        </w:rPr>
      </w:pPr>
      <w:r>
        <w:rPr>
          <w:rFonts w:eastAsia="Times New Roman" w:cs="Times New Roman" w:ascii="Georgia" w:hAnsi="Georgia"/>
          <w:b/>
          <w:color w:val="008E40"/>
          <w:sz w:val="32"/>
          <w:szCs w:val="32"/>
          <w:lang w:val="ru-RU" w:eastAsia="ru-RU"/>
        </w:rPr>
      </w:r>
      <w:r>
        <w:br w:type="page"/>
      </w:r>
    </w:p>
    <w:p>
      <w:pPr>
        <w:pStyle w:val="Normal"/>
        <w:widowControl w:val="false"/>
        <w:shd w:val="clear" w:color="auto" w:fill="FFFFFF"/>
        <w:spacing w:lineRule="auto" w:line="240" w:before="0" w:after="0"/>
        <w:jc w:val="center"/>
        <w:rPr>
          <w:rFonts w:ascii="Georgia" w:hAnsi="Georgia" w:eastAsia="Times New Roman" w:cs="Times New Roman"/>
          <w:b/>
          <w:color w:val="008E40"/>
          <w:sz w:val="32"/>
          <w:szCs w:val="32"/>
          <w:lang w:eastAsia="ru-RU"/>
        </w:rPr>
      </w:pPr>
      <w:r>
        <w:rPr>
          <w:rFonts w:eastAsia="Times New Roman" w:cs="Times New Roman" w:ascii="Georgia" w:hAnsi="Georgia"/>
          <w:b/>
          <w:color w:val="008E40"/>
          <w:sz w:val="32"/>
          <w:szCs w:val="32"/>
          <w:lang w:eastAsia="ru-RU"/>
        </w:rPr>
        <w:t>Інститут олійних культур Національної академії аграрних наук України, як оригінатор, пропонує:</w:t>
      </w:r>
    </w:p>
    <w:p>
      <w:pPr>
        <w:pStyle w:val="Normal"/>
        <w:widowControl w:val="false"/>
        <w:shd w:val="clear" w:color="auto" w:fill="FFFFFF"/>
        <w:spacing w:lineRule="auto" w:line="240" w:before="0" w:after="0"/>
        <w:jc w:val="both"/>
        <w:rPr>
          <w:rFonts w:ascii="Times New Roman" w:hAnsi="Times New Roman" w:eastAsia="Times New Roman" w:cs="Times New Roman"/>
          <w:b/>
          <w:color w:val="76923C"/>
          <w:sz w:val="32"/>
          <w:szCs w:val="32"/>
          <w:lang w:eastAsia="ru-RU"/>
        </w:rPr>
      </w:pPr>
      <w:r>
        <w:rPr>
          <w:rFonts w:eastAsia="Times New Roman" w:cs="Times New Roman" w:ascii="Times New Roman" w:hAnsi="Times New Roman"/>
          <w:b/>
          <w:color w:val="76923C"/>
          <w:sz w:val="32"/>
          <w:szCs w:val="32"/>
          <w:lang w:eastAsia="ru-RU"/>
        </w:rPr>
      </w:r>
    </w:p>
    <w:p>
      <w:pPr>
        <w:pStyle w:val="Normal"/>
        <w:widowControl w:val="false"/>
        <w:spacing w:lineRule="exact" w:line="336" w:before="0" w:after="0"/>
        <w:ind w:firstLine="709" w:left="284" w:right="423"/>
        <w:jc w:val="center"/>
        <w:rPr>
          <w:rFonts w:ascii="Times New Roman" w:hAnsi="Times New Roman" w:eastAsia="Times New Roman" w:cs="Times New Roman"/>
          <w:sz w:val="26"/>
          <w:szCs w:val="26"/>
          <w:lang w:eastAsia="uk-UA" w:bidi="uk-UA"/>
        </w:rPr>
      </w:pPr>
      <w:r>
        <w:rPr>
          <w:rFonts w:eastAsia="Times New Roman" w:cs="Times New Roman" w:ascii="Times New Roman" w:hAnsi="Times New Roman"/>
          <w:sz w:val="26"/>
          <w:szCs w:val="26"/>
          <w:lang w:eastAsia="uk-UA" w:bidi="uk-UA"/>
        </w:rPr>
        <w:t xml:space="preserve">гарантовано високоякісний насіннєвий матеріал озимих сортів </w:t>
      </w:r>
    </w:p>
    <w:p>
      <w:pPr>
        <w:pStyle w:val="Normal"/>
        <w:widowControl w:val="false"/>
        <w:spacing w:lineRule="exact" w:line="336" w:before="0" w:after="0"/>
        <w:ind w:firstLine="709" w:left="284" w:right="423"/>
        <w:jc w:val="center"/>
        <w:rPr>
          <w:rFonts w:ascii="Times New Roman" w:hAnsi="Times New Roman" w:eastAsia="Times New Roman" w:cs="Times New Roman"/>
          <w:sz w:val="26"/>
          <w:szCs w:val="26"/>
          <w:lang w:eastAsia="uk-UA" w:bidi="uk-UA"/>
        </w:rPr>
      </w:pPr>
      <w:r>
        <w:rPr>
          <w:rFonts w:eastAsia="Times New Roman" w:cs="Times New Roman" w:ascii="Times New Roman" w:hAnsi="Times New Roman"/>
          <w:b/>
          <w:sz w:val="26"/>
          <w:szCs w:val="26"/>
          <w:lang w:eastAsia="uk-UA" w:bidi="uk-UA"/>
        </w:rPr>
        <w:t>РІПАКУ та ГІРЧИЦІ</w:t>
      </w:r>
      <w:r>
        <w:rPr>
          <w:rFonts w:eastAsia="Times New Roman" w:cs="Times New Roman" w:ascii="Times New Roman" w:hAnsi="Times New Roman"/>
          <w:sz w:val="26"/>
          <w:szCs w:val="26"/>
          <w:lang w:eastAsia="uk-UA" w:bidi="uk-UA"/>
        </w:rPr>
        <w:t>,</w:t>
      </w:r>
      <w:r>
        <w:rPr>
          <w:rFonts w:eastAsia="MS Mincho" w:cs="Calibri" w:ascii="Cambria" w:hAnsi="Cambria"/>
          <w:sz w:val="24"/>
          <w:szCs w:val="24"/>
          <w:lang w:eastAsia="ja-JP"/>
        </w:rPr>
        <w:t xml:space="preserve"> призначених для вирощування у всіх ґрунтово-кліматичних зонах України</w:t>
      </w:r>
      <w:r>
        <w:rPr>
          <w:rFonts w:eastAsia="Times New Roman" w:cs="Times New Roman" w:ascii="Times New Roman" w:hAnsi="Times New Roman"/>
          <w:sz w:val="26"/>
          <w:szCs w:val="26"/>
          <w:lang w:eastAsia="uk-UA" w:bidi="uk-UA"/>
        </w:rPr>
        <w:t>.</w:t>
      </w:r>
    </w:p>
    <w:p>
      <w:pPr>
        <w:pStyle w:val="Normal"/>
        <w:widowControl w:val="false"/>
        <w:spacing w:lineRule="exact" w:line="336" w:before="0" w:after="0"/>
        <w:ind w:firstLine="709" w:right="20"/>
        <w:jc w:val="both"/>
        <w:rPr>
          <w:rFonts w:ascii="Times New Roman" w:hAnsi="Times New Roman" w:eastAsia="Times New Roman" w:cs="Times New Roman"/>
          <w:sz w:val="26"/>
          <w:szCs w:val="26"/>
          <w:lang w:eastAsia="uk-UA" w:bidi="uk-UA"/>
        </w:rPr>
      </w:pPr>
      <w:r>
        <w:rPr>
          <w:rFonts w:eastAsia="Times New Roman" w:cs="Times New Roman" w:ascii="Times New Roman" w:hAnsi="Times New Roman"/>
          <w:sz w:val="26"/>
          <w:szCs w:val="26"/>
          <w:lang w:eastAsia="uk-UA" w:bidi="uk-UA"/>
        </w:rPr>
        <mc:AlternateContent>
          <mc:Choice Requires="wps">
            <w:drawing>
              <wp:anchor behindDoc="0" distT="0" distB="0" distL="0" distR="0" simplePos="0" locked="0" layoutInCell="0" allowOverlap="1" relativeHeight="38" wp14:anchorId="5CDEA1E2">
                <wp:simplePos x="0" y="0"/>
                <wp:positionH relativeFrom="rightMargin">
                  <wp:align>left</wp:align>
                </wp:positionH>
                <wp:positionV relativeFrom="paragraph">
                  <wp:posOffset>3429000</wp:posOffset>
                </wp:positionV>
                <wp:extent cx="12159615" cy="916305"/>
                <wp:effectExtent l="0" t="0" r="0" b="0"/>
                <wp:wrapNone/>
                <wp:docPr id="15" name="Рисунок 10" descr="D:\Востановление данных\Студия\imk.zp.ua\Бюлютень\public_html\images\bg.jpg"/>
                <a:graphic xmlns:a="http://schemas.openxmlformats.org/drawingml/2006/main">
                  <a:graphicData uri="http://schemas.openxmlformats.org/drawingml/2006/picture">
                    <pic:pic xmlns:pic="http://schemas.openxmlformats.org/drawingml/2006/picture">
                      <pic:nvPicPr>
                        <pic:cNvPr id="16" name="Рисунок 10" descr="D:\Востановление данных\Студия\imk.zp.ua\Бюлютень\public_html\images\bg.jpg"/>
                        <pic:cNvPicPr/>
                      </pic:nvPicPr>
                      <pic:blipFill>
                        <a:blip r:embed="rId16"/>
                        <a:stretch/>
                      </pic:blipFill>
                      <pic:spPr>
                        <a:xfrm rot="5400000">
                          <a:off x="0" y="0"/>
                          <a:ext cx="12159720" cy="916200"/>
                        </a:xfrm>
                        <a:prstGeom prst="rect">
                          <a:avLst/>
                        </a:prstGeom>
                        <a:ln w="0">
                          <a:noFill/>
                        </a:ln>
                      </pic:spPr>
                    </pic:pic>
                  </a:graphicData>
                </a:graphic>
              </wp:anchor>
            </w:drawing>
          </mc:Choice>
          <mc:Fallback>
            <w:pict>
              <v:shape id="shape_0" ID="Рисунок 10" stroked="f" o:allowincell="f" style="position:absolute;margin-left:-442.65pt;margin-top:270pt;width:957.4pt;height:72.1pt;mso-wrap-style:none;v-text-anchor:middle;rotation:90;mso-position-horizontal:left;mso-position-horizontal-relative:page" wp14:anchorId="5CDEA1E2" type="_x0000_t75">
                <v:imagedata r:id="rId17" o:detectmouseclick="t"/>
                <v:stroke color="#3465a4" joinstyle="round" endcap="flat"/>
                <w10:wrap type="none"/>
              </v:shape>
            </w:pict>
          </mc:Fallback>
        </mc:AlternateContent>
      </w:r>
    </w:p>
    <w:tbl>
      <w:tblPr>
        <w:tblStyle w:val="2"/>
        <w:tblW w:w="985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840"/>
        <w:gridCol w:w="5013"/>
      </w:tblGrid>
      <w:tr>
        <w:trPr>
          <w:trHeight w:val="3507" w:hRule="atLeast"/>
        </w:trPr>
        <w:tc>
          <w:tcPr>
            <w:tcW w:w="4840" w:type="dxa"/>
            <w:tcBorders>
              <w:top w:val="nil"/>
              <w:left w:val="nil"/>
              <w:bottom w:val="nil"/>
              <w:right w:val="nil"/>
            </w:tcBorders>
          </w:tcPr>
          <w:p>
            <w:pPr>
              <w:pStyle w:val="Normal"/>
              <w:widowControl w:val="false"/>
              <w:numPr>
                <w:ilvl w:val="0"/>
                <w:numId w:val="0"/>
              </w:numPr>
              <w:suppressAutoHyphens w:val="true"/>
              <w:spacing w:lineRule="auto" w:line="240" w:before="0" w:after="0"/>
              <w:ind w:firstLine="284" w:left="0"/>
              <w:jc w:val="center"/>
              <w:outlineLvl w:val="1"/>
              <w:rPr>
                <w:rFonts w:ascii="Times New Roman" w:hAnsi="Times New Roman" w:eastAsia="MS Mincho" w:cs="Times New Roman"/>
                <w:b/>
                <w:sz w:val="24"/>
                <w:lang w:val="uk-UA" w:eastAsia="ja-JP"/>
              </w:rPr>
            </w:pPr>
            <w:r>
              <w:rPr>
                <w:rFonts w:eastAsia="MS Mincho" w:cs="Times New Roman" w:ascii="Times New Roman" w:hAnsi="Times New Roman"/>
                <w:b/>
                <w:kern w:val="0"/>
                <w:sz w:val="24"/>
                <w:szCs w:val="22"/>
                <w:lang w:val="uk-UA" w:eastAsia="ja-JP" w:bidi="ar-SA"/>
              </w:rPr>
              <w:t>АТЛАНТ (ріпак)</w:t>
            </w:r>
          </w:p>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i/>
                <w:kern w:val="0"/>
                <w:sz w:val="24"/>
                <w:szCs w:val="22"/>
                <w:lang w:val="uk-UA" w:eastAsia="ja-JP" w:bidi="ar-SA"/>
              </w:rPr>
              <w:t>У Реєстрі сортів рослин України</w:t>
            </w:r>
          </w:p>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i/>
                <w:kern w:val="0"/>
                <w:sz w:val="24"/>
                <w:szCs w:val="22"/>
                <w:lang w:val="uk-UA" w:eastAsia="ja-JP" w:bidi="ar-SA"/>
              </w:rPr>
              <w:t>з 2001 р.</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uk-UA" w:eastAsia="ja-JP" w:bidi="ar-SA"/>
              </w:rPr>
              <w:t>Сорт середньоранньої групи стиглості</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ru-RU" w:eastAsia="ja-JP" w:bidi="ar-SA"/>
              </w:rPr>
              <w:t xml:space="preserve">Висота рослин  </w:t>
            </w:r>
            <w:r>
              <w:rPr>
                <w:rFonts w:eastAsia="Times New Roman" w:cs="Times New Roman" w:ascii="Cambria" w:hAnsi="Cambria"/>
                <w:kern w:val="0"/>
                <w:sz w:val="24"/>
                <w:szCs w:val="22"/>
                <w:lang w:val="ru-RU" w:eastAsia="ru-RU" w:bidi="ar-SA"/>
              </w:rPr>
              <w:t>–</w:t>
            </w:r>
            <w:r>
              <w:rPr>
                <w:rFonts w:eastAsia="MS Mincho" w:cs="Times New Roman" w:ascii="Cambria" w:hAnsi="Cambria"/>
                <w:kern w:val="0"/>
                <w:sz w:val="24"/>
                <w:szCs w:val="22"/>
                <w:lang w:val="ru-RU" w:eastAsia="ja-JP" w:bidi="ar-SA"/>
              </w:rPr>
              <w:t xml:space="preserve"> 180 см</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ru-RU" w:eastAsia="ja-JP" w:bidi="ar-SA"/>
              </w:rPr>
              <w:t xml:space="preserve">Маса 1000 насінин  </w:t>
            </w:r>
            <w:r>
              <w:rPr>
                <w:rFonts w:eastAsia="Times New Roman" w:cs="Times New Roman" w:ascii="Cambria" w:hAnsi="Cambria"/>
                <w:kern w:val="0"/>
                <w:sz w:val="24"/>
                <w:szCs w:val="22"/>
                <w:lang w:val="ru-RU" w:eastAsia="ru-RU" w:bidi="ar-SA"/>
              </w:rPr>
              <w:t>–</w:t>
            </w:r>
            <w:r>
              <w:rPr>
                <w:rFonts w:eastAsia="MS Mincho" w:cs="Times New Roman" w:ascii="Cambria" w:hAnsi="Cambria"/>
                <w:kern w:val="0"/>
                <w:sz w:val="24"/>
                <w:szCs w:val="22"/>
                <w:lang w:val="ru-RU" w:eastAsia="ja-JP" w:bidi="ar-SA"/>
              </w:rPr>
              <w:t xml:space="preserve"> 3,6 г</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ru-RU" w:eastAsia="ja-JP" w:bidi="ar-SA"/>
              </w:rPr>
              <w:t xml:space="preserve">Потенційна урожайність  </w:t>
            </w:r>
            <w:r>
              <w:rPr>
                <w:rFonts w:eastAsia="Times New Roman" w:cs="Times New Roman" w:ascii="Cambria" w:hAnsi="Cambria"/>
                <w:kern w:val="0"/>
                <w:sz w:val="24"/>
                <w:szCs w:val="22"/>
                <w:lang w:val="ru-RU" w:eastAsia="ru-RU" w:bidi="ar-SA"/>
              </w:rPr>
              <w:t xml:space="preserve">– </w:t>
            </w:r>
            <w:r>
              <w:rPr>
                <w:rFonts w:eastAsia="MS Mincho" w:cs="Times New Roman" w:ascii="Cambria" w:hAnsi="Cambria"/>
                <w:kern w:val="0"/>
                <w:sz w:val="24"/>
                <w:szCs w:val="22"/>
                <w:lang w:val="ru-RU" w:eastAsia="ja-JP" w:bidi="ar-SA"/>
              </w:rPr>
              <w:t>до 5,2 т/га</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ru-RU" w:eastAsia="ja-JP" w:bidi="ar-SA"/>
              </w:rPr>
              <w:t xml:space="preserve">Вміст олії в насінні  </w:t>
            </w:r>
            <w:r>
              <w:rPr>
                <w:rFonts w:eastAsia="Times New Roman" w:cs="Times New Roman" w:ascii="Cambria" w:hAnsi="Cambria"/>
                <w:kern w:val="0"/>
                <w:sz w:val="24"/>
                <w:szCs w:val="22"/>
                <w:lang w:val="ru-RU" w:eastAsia="ru-RU" w:bidi="ar-SA"/>
              </w:rPr>
              <w:t xml:space="preserve">– </w:t>
            </w:r>
            <w:r>
              <w:rPr>
                <w:rFonts w:eastAsia="MS Mincho" w:cs="Times New Roman" w:ascii="Cambria" w:hAnsi="Cambria"/>
                <w:kern w:val="0"/>
                <w:sz w:val="24"/>
                <w:szCs w:val="22"/>
                <w:lang w:val="ru-RU" w:eastAsia="ja-JP" w:bidi="ar-SA"/>
              </w:rPr>
              <w:t>45 %</w:t>
            </w:r>
          </w:p>
          <w:p>
            <w:pPr>
              <w:pStyle w:val="Normal"/>
              <w:widowControl w:val="false"/>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uk-UA" w:eastAsia="ja-JP" w:bidi="ar-SA"/>
              </w:rPr>
              <w:t>Дружне дозрівання та стійкість проти</w:t>
            </w:r>
          </w:p>
          <w:p>
            <w:pPr>
              <w:pStyle w:val="Normal"/>
              <w:widowControl w:val="false"/>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uk-UA" w:eastAsia="ja-JP" w:bidi="ar-SA"/>
              </w:rPr>
              <w:t>розтріскування стручків і осипання</w:t>
            </w:r>
          </w:p>
          <w:p>
            <w:pPr>
              <w:pStyle w:val="Normal"/>
              <w:widowControl w:val="false"/>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uk-UA" w:eastAsia="ja-JP" w:bidi="ar-SA"/>
              </w:rPr>
              <w:t>насіння дозволяють максимально</w:t>
            </w:r>
          </w:p>
          <w:p>
            <w:pPr>
              <w:pStyle w:val="Normal"/>
              <w:widowControl w:val="false"/>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uk-UA" w:eastAsia="ja-JP" w:bidi="ar-SA"/>
              </w:rPr>
              <w:t>ефективно провести збиральну</w:t>
            </w:r>
          </w:p>
          <w:p>
            <w:pPr>
              <w:pStyle w:val="Normal"/>
              <w:widowControl w:val="false"/>
              <w:suppressAutoHyphens w:val="true"/>
              <w:spacing w:lineRule="auto" w:line="240" w:before="0" w:after="0"/>
              <w:ind w:firstLine="284"/>
              <w:jc w:val="left"/>
              <w:rPr>
                <w:rFonts w:ascii="Times New Roman" w:hAnsi="Times New Roman" w:eastAsia="Times New Roman" w:cs="Times New Roman"/>
                <w:sz w:val="26"/>
                <w:szCs w:val="26"/>
                <w:lang w:eastAsia="uk-UA" w:bidi="uk-UA"/>
              </w:rPr>
            </w:pPr>
            <w:r>
              <w:rPr>
                <w:rFonts w:eastAsia="MS Mincho" w:cs="Times New Roman" w:ascii="Cambria" w:hAnsi="Cambria"/>
                <w:kern w:val="0"/>
                <w:sz w:val="24"/>
                <w:szCs w:val="22"/>
                <w:lang w:val="uk-UA" w:eastAsia="ja-JP" w:bidi="ar-SA"/>
              </w:rPr>
              <w:t>кампанію</w:t>
            </w:r>
          </w:p>
        </w:tc>
        <w:tc>
          <w:tcPr>
            <w:tcW w:w="5013" w:type="dxa"/>
            <w:tcBorders>
              <w:top w:val="nil"/>
              <w:left w:val="nil"/>
              <w:bottom w:val="nil"/>
              <w:right w:val="nil"/>
            </w:tcBorders>
          </w:tcPr>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kern w:val="0"/>
                <w:sz w:val="24"/>
                <w:szCs w:val="22"/>
                <w:lang w:val="uk-UA" w:eastAsia="ja-JP" w:bidi="ar-SA"/>
              </w:rPr>
              <w:t>ЛЕГІОН (ріпак)</w:t>
            </w:r>
          </w:p>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i/>
                <w:kern w:val="0"/>
                <w:sz w:val="24"/>
                <w:szCs w:val="22"/>
                <w:lang w:val="uk-UA" w:eastAsia="ja-JP" w:bidi="ar-SA"/>
              </w:rPr>
              <w:t>У Реєстрі сортів рослин України</w:t>
            </w:r>
          </w:p>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i/>
                <w:kern w:val="0"/>
                <w:sz w:val="24"/>
                <w:szCs w:val="22"/>
                <w:lang w:val="uk-UA" w:eastAsia="ja-JP" w:bidi="ar-SA"/>
              </w:rPr>
              <w:t>з 2014 р.</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Сорт середньої групи стиглості</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Висота рослин – 177 см</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Маса 1000 насінин – 3,8 г</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Потенційна урожайність – до 4,5 т/га</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Вміст олії в насінні – 45 %</w:t>
            </w:r>
          </w:p>
          <w:p>
            <w:pPr>
              <w:pStyle w:val="Normal"/>
              <w:widowControl w:val="false"/>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Стійкий проти вилягання рослин,</w:t>
            </w:r>
          </w:p>
          <w:p>
            <w:pPr>
              <w:pStyle w:val="Normal"/>
              <w:widowControl w:val="false"/>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проти розтріскування стручків і</w:t>
            </w:r>
          </w:p>
          <w:p>
            <w:pPr>
              <w:pStyle w:val="Normal"/>
              <w:widowControl w:val="false"/>
              <w:suppressAutoHyphens w:val="true"/>
              <w:spacing w:lineRule="auto" w:line="240" w:before="0" w:after="0"/>
              <w:ind w:firstLine="284"/>
              <w:jc w:val="left"/>
              <w:rPr>
                <w:rFonts w:ascii="Times New Roman" w:hAnsi="Times New Roman" w:eastAsia="Times New Roman" w:cs="Times New Roman"/>
                <w:sz w:val="26"/>
                <w:szCs w:val="26"/>
                <w:lang w:eastAsia="uk-UA" w:bidi="uk-UA"/>
              </w:rPr>
            </w:pPr>
            <w:r>
              <w:rPr>
                <w:rFonts w:eastAsia="MS Mincho" w:cs="Calibri" w:ascii="Cambria" w:hAnsi="Cambria"/>
                <w:kern w:val="0"/>
                <w:sz w:val="24"/>
                <w:szCs w:val="22"/>
                <w:lang w:val="uk-UA" w:eastAsia="ja-JP" w:bidi="ar-SA"/>
              </w:rPr>
              <w:t>обсипання насіння</w:t>
            </w:r>
          </w:p>
        </w:tc>
      </w:tr>
      <w:tr>
        <w:trPr>
          <w:trHeight w:val="2720" w:hRule="atLeast"/>
        </w:trPr>
        <w:tc>
          <w:tcPr>
            <w:tcW w:w="4840" w:type="dxa"/>
            <w:tcBorders>
              <w:top w:val="nil"/>
              <w:left w:val="nil"/>
              <w:bottom w:val="nil"/>
              <w:right w:val="nil"/>
            </w:tcBorders>
          </w:tcPr>
          <w:p>
            <w:pPr>
              <w:pStyle w:val="Normal"/>
              <w:widowControl w:val="false"/>
              <w:tabs>
                <w:tab w:val="clear" w:pos="708"/>
                <w:tab w:val="left" w:pos="502" w:leader="none"/>
              </w:tabs>
              <w:suppressAutoHyphens w:val="true"/>
              <w:spacing w:lineRule="auto" w:line="240" w:before="0" w:after="0"/>
              <w:ind w:firstLine="284"/>
              <w:jc w:val="both"/>
              <w:rPr>
                <w:rFonts w:ascii="Times New Roman" w:hAnsi="Times New Roman" w:eastAsia="Times New Roman" w:cs="Times New Roman"/>
                <w:color w:val="FF0000"/>
                <w:sz w:val="26"/>
                <w:szCs w:val="26"/>
                <w:lang w:eastAsia="uk-UA" w:bidi="uk-UA"/>
              </w:rPr>
            </w:pPr>
            <w:r>
              <w:rPr>
                <w:rFonts w:eastAsia="Times New Roman" w:cs="Times New Roman" w:ascii="Times New Roman" w:hAnsi="Times New Roman"/>
                <w:color w:val="FF0000"/>
                <w:sz w:val="26"/>
                <w:szCs w:val="26"/>
                <w:lang w:eastAsia="uk-UA" w:bidi="uk-UA"/>
              </w:rPr>
              <mc:AlternateContent>
                <mc:Choice Requires="wps">
                  <w:drawing>
                    <wp:anchor behindDoc="0" distT="0" distB="2540" distL="0" distR="0" simplePos="0" locked="0" layoutInCell="1" allowOverlap="1" relativeHeight="36" wp14:anchorId="645524FF">
                      <wp:simplePos x="0" y="0"/>
                      <wp:positionH relativeFrom="margin">
                        <wp:align>center</wp:align>
                      </wp:positionH>
                      <wp:positionV relativeFrom="paragraph">
                        <wp:posOffset>463550</wp:posOffset>
                      </wp:positionV>
                      <wp:extent cx="2232660" cy="1673860"/>
                      <wp:effectExtent l="0" t="0" r="0" b="2540"/>
                      <wp:wrapNone/>
                      <wp:docPr id="17" name="Рисунок 12" descr="C:\Users\aliev\Desktop\На вывставку\Новая папка\рапс.JPG"/>
                      <a:graphic xmlns:a="http://schemas.openxmlformats.org/drawingml/2006/main">
                        <a:graphicData uri="http://schemas.openxmlformats.org/drawingml/2006/picture">
                          <pic:pic xmlns:pic="http://schemas.openxmlformats.org/drawingml/2006/picture">
                            <pic:nvPicPr>
                              <pic:cNvPr id="18" name="Рисунок 12" descr="C:\Users\aliev\Desktop\На вывставку\Новая папка\рапс.JPG"/>
                              <pic:cNvPicPr/>
                            </pic:nvPicPr>
                            <pic:blipFill>
                              <a:blip r:embed="rId18"/>
                              <a:stretch/>
                            </pic:blipFill>
                            <pic:spPr>
                              <a:xfrm>
                                <a:off x="0" y="0"/>
                                <a:ext cx="2232720" cy="1674000"/>
                              </a:xfrm>
                              <a:prstGeom prst="rect">
                                <a:avLst/>
                              </a:prstGeom>
                              <a:ln w="0">
                                <a:noFill/>
                              </a:ln>
                              <a:effectLst>
                                <a:softEdge rad="112320"/>
                              </a:effectLst>
                            </pic:spPr>
                          </pic:pic>
                        </a:graphicData>
                      </a:graphic>
                    </wp:anchor>
                  </w:drawing>
                </mc:Choice>
                <mc:Fallback>
                  <w:pict>
                    <v:shape id="shape_0" ID="Рисунок 12" stroked="f" o:allowincell="t" style="position:absolute;margin-left:27.7pt;margin-top:36.5pt;width:175.75pt;height:131.75pt;mso-wrap-style:none;v-text-anchor:middle;mso-position-horizontal:center;mso-position-horizontal-relative:margin" wp14:anchorId="645524FF" type="_x0000_t75">
                      <v:imagedata r:id="rId19" o:detectmouseclick="t"/>
                      <v:stroke color="#3465a4" joinstyle="round" endcap="flat"/>
                      <w10:wrap type="none"/>
                    </v:shape>
                  </w:pict>
                </mc:Fallback>
              </mc:AlternateContent>
              <mc:AlternateContent>
                <mc:Choice Requires="wps">
                  <w:drawing>
                    <wp:anchor behindDoc="0" distT="0" distB="0" distL="0" distR="0" simplePos="0" locked="0" layoutInCell="1" allowOverlap="1" relativeHeight="39" wp14:anchorId="11F1918B">
                      <wp:simplePos x="0" y="0"/>
                      <wp:positionH relativeFrom="page">
                        <wp:posOffset>-5931535</wp:posOffset>
                      </wp:positionH>
                      <wp:positionV relativeFrom="paragraph">
                        <wp:posOffset>427355</wp:posOffset>
                      </wp:positionV>
                      <wp:extent cx="11238865" cy="880745"/>
                      <wp:effectExtent l="0" t="0" r="0" b="0"/>
                      <wp:wrapNone/>
                      <wp:docPr id="19" name="Рисунок 11" descr="D:\Востановление данных\Студия\imk.zp.ua\Бюлютень\public_html\images\bg.jpg"/>
                      <a:graphic xmlns:a="http://schemas.openxmlformats.org/drawingml/2006/main">
                        <a:graphicData uri="http://schemas.openxmlformats.org/drawingml/2006/picture">
                          <pic:pic xmlns:pic="http://schemas.openxmlformats.org/drawingml/2006/picture">
                            <pic:nvPicPr>
                              <pic:cNvPr id="20" name="Рисунок 11" descr="D:\Востановление данных\Студия\imk.zp.ua\Бюлютень\public_html\images\bg.jpg"/>
                              <pic:cNvPicPr/>
                            </pic:nvPicPr>
                            <pic:blipFill>
                              <a:blip r:embed="rId20"/>
                              <a:stretch/>
                            </pic:blipFill>
                            <pic:spPr>
                              <a:xfrm rot="16200000">
                                <a:off x="0" y="0"/>
                                <a:ext cx="11238840" cy="880920"/>
                              </a:xfrm>
                              <a:prstGeom prst="rect">
                                <a:avLst/>
                              </a:prstGeom>
                              <a:ln w="0">
                                <a:noFill/>
                              </a:ln>
                            </pic:spPr>
                          </pic:pic>
                        </a:graphicData>
                      </a:graphic>
                    </wp:anchor>
                  </w:drawing>
                </mc:Choice>
                <mc:Fallback>
                  <w:pict>
                    <v:shape id="shape_0" ID="Рисунок 11" stroked="f" o:allowincell="t" style="position:absolute;margin-left:-467.05pt;margin-top:33.65pt;width:884.9pt;height:69.3pt;mso-wrap-style:none;v-text-anchor:middle;rotation:270;mso-position-horizontal-relative:page" wp14:anchorId="11F1918B" type="_x0000_t75">
                      <v:imagedata r:id="rId21" o:detectmouseclick="t"/>
                      <v:stroke color="#3465a4" joinstyle="round" endcap="flat"/>
                      <w10:wrap type="none"/>
                    </v:shape>
                  </w:pict>
                </mc:Fallback>
              </mc:AlternateContent>
            </w:r>
          </w:p>
        </w:tc>
        <w:tc>
          <w:tcPr>
            <w:tcW w:w="5013" w:type="dxa"/>
            <w:tcBorders>
              <w:top w:val="nil"/>
              <w:left w:val="nil"/>
              <w:bottom w:val="nil"/>
              <w:right w:val="nil"/>
            </w:tcBorders>
          </w:tcPr>
          <w:p>
            <w:pPr>
              <w:pStyle w:val="Normal"/>
              <w:widowControl w:val="false"/>
              <w:tabs>
                <w:tab w:val="clear" w:pos="708"/>
                <w:tab w:val="left" w:pos="284" w:leader="none"/>
                <w:tab w:val="left" w:pos="720" w:leader="none"/>
              </w:tabs>
              <w:suppressAutoHyphens w:val="true"/>
              <w:spacing w:lineRule="auto" w:line="240" w:before="0" w:after="0"/>
              <w:ind w:firstLine="284"/>
              <w:jc w:val="both"/>
              <w:rPr>
                <w:rFonts w:ascii="Times New Roman" w:hAnsi="Times New Roman" w:eastAsia="Times New Roman" w:cs="Times New Roman"/>
                <w:b/>
                <w:color w:val="FF0000"/>
                <w:sz w:val="24"/>
                <w:lang w:eastAsia="uk-UA" w:bidi="uk-UA"/>
              </w:rPr>
            </w:pPr>
            <w:r>
              <w:rPr>
                <w:rFonts w:eastAsia="Times New Roman" w:cs="Times New Roman" w:ascii="Times New Roman" w:hAnsi="Times New Roman"/>
                <w:b/>
                <w:color w:val="FF0000"/>
                <w:sz w:val="24"/>
                <w:lang w:eastAsia="uk-UA" w:bidi="uk-UA"/>
              </w:rPr>
              <w:drawing>
                <wp:anchor behindDoc="0" distT="0" distB="0" distL="114300" distR="114300" simplePos="0" locked="0" layoutInCell="1" allowOverlap="1" relativeHeight="37">
                  <wp:simplePos x="0" y="0"/>
                  <wp:positionH relativeFrom="margin">
                    <wp:align>center</wp:align>
                  </wp:positionH>
                  <wp:positionV relativeFrom="paragraph">
                    <wp:posOffset>464820</wp:posOffset>
                  </wp:positionV>
                  <wp:extent cx="2030095" cy="1562735"/>
                  <wp:effectExtent l="0" t="0" r="0" b="0"/>
                  <wp:wrapTight wrapText="bothSides">
                    <wp:wrapPolygon edited="0">
                      <wp:start x="-59" y="0"/>
                      <wp:lineTo x="-59" y="21259"/>
                      <wp:lineTo x="21426" y="21259"/>
                      <wp:lineTo x="21426" y="0"/>
                      <wp:lineTo x="-59" y="0"/>
                    </wp:wrapPolygon>
                  </wp:wrapTight>
                  <wp:docPr id="21" name="Рисунок 13" descr="F:\ДЛЯ ВИСТАВКИ В ОДА\Стенд 2\СТІЛУ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3" descr="F:\ДЛЯ ВИСТАВКИ В ОДА\Стенд 2\СТІЛУЦА.jpg"/>
                          <pic:cNvPicPr>
                            <a:picLocks noChangeAspect="1" noChangeArrowheads="1"/>
                          </pic:cNvPicPr>
                        </pic:nvPicPr>
                        <pic:blipFill>
                          <a:blip r:embed="rId22"/>
                          <a:stretch>
                            <a:fillRect/>
                          </a:stretch>
                        </pic:blipFill>
                        <pic:spPr bwMode="auto">
                          <a:xfrm>
                            <a:off x="0" y="0"/>
                            <a:ext cx="2030095" cy="1562735"/>
                          </a:xfrm>
                          <a:prstGeom prst="rect">
                            <a:avLst/>
                          </a:prstGeom>
                        </pic:spPr>
                      </pic:pic>
                    </a:graphicData>
                  </a:graphic>
                </wp:anchor>
              </w:drawing>
            </w:r>
          </w:p>
        </w:tc>
      </w:tr>
      <w:tr>
        <w:trPr/>
        <w:tc>
          <w:tcPr>
            <w:tcW w:w="4840" w:type="dxa"/>
            <w:tcBorders>
              <w:top w:val="nil"/>
              <w:left w:val="nil"/>
              <w:bottom w:val="nil"/>
              <w:right w:val="nil"/>
            </w:tcBorders>
          </w:tcPr>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val="uk-UA" w:eastAsia="ja-JP"/>
              </w:rPr>
            </w:pPr>
            <w:r>
              <w:rPr>
                <w:rFonts w:eastAsia="MS Mincho" w:cs="Times New Roman" w:ascii="Times New Roman" w:hAnsi="Times New Roman"/>
                <w:b/>
                <w:sz w:val="24"/>
                <w:lang w:val="uk-UA" w:eastAsia="ja-JP"/>
              </w:rPr>
            </w:r>
          </w:p>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val="uk-UA" w:eastAsia="ja-JP"/>
              </w:rPr>
            </w:pPr>
            <w:r>
              <w:rPr>
                <w:rFonts w:eastAsia="MS Mincho" w:cs="Times New Roman" w:ascii="Times New Roman" w:hAnsi="Times New Roman"/>
                <w:b/>
                <w:sz w:val="24"/>
                <w:lang w:val="uk-UA" w:eastAsia="ja-JP"/>
              </w:rPr>
            </w:r>
          </w:p>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val="uk-UA" w:eastAsia="ja-JP"/>
              </w:rPr>
            </w:pPr>
            <w:r>
              <w:rPr>
                <w:rFonts w:eastAsia="MS Mincho" w:cs="Times New Roman" w:ascii="Times New Roman" w:hAnsi="Times New Roman"/>
                <w:b/>
                <w:sz w:val="24"/>
                <w:lang w:val="uk-UA" w:eastAsia="ja-JP"/>
              </w:rPr>
            </w:r>
          </w:p>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val="uk-UA" w:eastAsia="ja-JP"/>
              </w:rPr>
            </w:pPr>
            <w:r>
              <w:rPr>
                <w:rFonts w:eastAsia="MS Mincho" w:cs="Times New Roman" w:ascii="Times New Roman" w:hAnsi="Times New Roman"/>
                <w:b/>
                <w:kern w:val="0"/>
                <w:sz w:val="24"/>
                <w:szCs w:val="22"/>
                <w:lang w:val="uk-UA" w:eastAsia="ja-JP" w:bidi="ar-SA"/>
              </w:rPr>
              <w:t>МІШУТКА (гірчиця сиза озима)</w:t>
            </w:r>
          </w:p>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i/>
                <w:kern w:val="0"/>
                <w:sz w:val="24"/>
                <w:szCs w:val="22"/>
                <w:lang w:val="uk-UA" w:eastAsia="ja-JP" w:bidi="ar-SA"/>
              </w:rPr>
              <w:t>У Реєстрі сортів рослин України</w:t>
            </w:r>
          </w:p>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i/>
                <w:kern w:val="0"/>
                <w:sz w:val="24"/>
                <w:szCs w:val="22"/>
                <w:lang w:val="uk-UA" w:eastAsia="ja-JP" w:bidi="ar-SA"/>
              </w:rPr>
              <w:t>з 2016 р.</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ТВП ― 260 діб</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Висота рослин – 160-220 см</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Маса 1000 насінин – 2,4-2,7 г</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ru-RU" w:eastAsia="ja-JP" w:bidi="ar-SA"/>
              </w:rPr>
              <w:t xml:space="preserve">Потенційна урожайність </w:t>
            </w:r>
            <w:r>
              <w:rPr>
                <w:rFonts w:eastAsia="Times New Roman" w:cs="Times New Roman" w:ascii="Cambria" w:hAnsi="Cambria"/>
                <w:kern w:val="0"/>
                <w:sz w:val="24"/>
                <w:szCs w:val="22"/>
                <w:lang w:val="ru-RU" w:eastAsia="ru-RU" w:bidi="ar-SA"/>
              </w:rPr>
              <w:t xml:space="preserve">– </w:t>
            </w:r>
            <w:r>
              <w:rPr>
                <w:rFonts w:eastAsia="MS Mincho" w:cs="Times New Roman" w:ascii="Cambria" w:hAnsi="Cambria"/>
                <w:kern w:val="0"/>
                <w:sz w:val="24"/>
                <w:szCs w:val="22"/>
                <w:lang w:val="ru-RU" w:eastAsia="ja-JP" w:bidi="ar-SA"/>
              </w:rPr>
              <w:t>3 т/га.</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Вміст олії в насінні – 46 %</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Стійкий проти вилягання рослин та</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осипання насіння</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Середньо-стійкий проти хвороб та</w:t>
            </w:r>
          </w:p>
          <w:p>
            <w:pPr>
              <w:pStyle w:val="Normal"/>
              <w:widowControl w:val="false"/>
              <w:tabs>
                <w:tab w:val="clear" w:pos="708"/>
                <w:tab w:val="left" w:pos="502" w:leader="none"/>
              </w:tabs>
              <w:suppressAutoHyphens w:val="true"/>
              <w:spacing w:lineRule="auto" w:line="240" w:before="0" w:after="0"/>
              <w:ind w:firstLine="284"/>
              <w:jc w:val="left"/>
              <w:rPr>
                <w:rFonts w:ascii="Times New Roman" w:hAnsi="Times New Roman" w:eastAsia="MS Mincho" w:cs="Times New Roman"/>
                <w:b/>
                <w:sz w:val="24"/>
                <w:lang w:val="uk-UA" w:eastAsia="ja-JP"/>
              </w:rPr>
            </w:pPr>
            <w:r>
              <w:rPr>
                <w:rFonts w:eastAsia="MS Mincho" w:cs="Calibri" w:ascii="Cambria" w:hAnsi="Cambria"/>
                <w:kern w:val="0"/>
                <w:sz w:val="24"/>
                <w:szCs w:val="22"/>
                <w:lang w:val="uk-UA" w:eastAsia="ja-JP" w:bidi="ar-SA"/>
              </w:rPr>
              <w:t>шкідників</w:t>
            </w:r>
          </w:p>
        </w:tc>
        <w:tc>
          <w:tcPr>
            <w:tcW w:w="5013" w:type="dxa"/>
            <w:tcBorders>
              <w:top w:val="nil"/>
              <w:left w:val="nil"/>
              <w:bottom w:val="nil"/>
              <w:right w:val="nil"/>
            </w:tcBorders>
          </w:tcPr>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val="uk-UA" w:eastAsia="ja-JP"/>
              </w:rPr>
            </w:pPr>
            <w:r>
              <w:rPr>
                <w:rFonts w:eastAsia="MS Mincho" w:cs="Times New Roman" w:ascii="Times New Roman" w:hAnsi="Times New Roman"/>
                <w:b/>
                <w:sz w:val="24"/>
                <w:lang w:val="uk-UA" w:eastAsia="ja-JP"/>
              </w:rPr>
            </w:r>
          </w:p>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val="uk-UA" w:eastAsia="ja-JP"/>
              </w:rPr>
            </w:pPr>
            <w:r>
              <w:rPr>
                <w:rFonts w:eastAsia="MS Mincho" w:cs="Times New Roman" w:ascii="Times New Roman" w:hAnsi="Times New Roman"/>
                <w:b/>
                <w:sz w:val="24"/>
                <w:lang w:val="uk-UA" w:eastAsia="ja-JP"/>
              </w:rPr>
            </w:r>
          </w:p>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val="uk-UA" w:eastAsia="ja-JP"/>
              </w:rPr>
            </w:pPr>
            <w:r>
              <w:rPr>
                <w:rFonts w:eastAsia="MS Mincho" w:cs="Times New Roman" w:ascii="Times New Roman" w:hAnsi="Times New Roman"/>
                <w:b/>
                <w:sz w:val="24"/>
                <w:lang w:val="uk-UA" w:eastAsia="ja-JP"/>
              </w:rPr>
            </w:r>
          </w:p>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val="uk-UA" w:eastAsia="ja-JP"/>
              </w:rPr>
            </w:pPr>
            <w:r>
              <w:rPr>
                <w:rFonts w:eastAsia="MS Mincho" w:cs="Times New Roman" w:ascii="Times New Roman" w:hAnsi="Times New Roman"/>
                <w:b/>
                <w:kern w:val="0"/>
                <w:sz w:val="24"/>
                <w:szCs w:val="22"/>
                <w:lang w:val="uk-UA" w:eastAsia="ja-JP" w:bidi="ar-SA"/>
              </w:rPr>
              <w:t>НОВИНКА (гірчиця сиза озима)</w:t>
            </w:r>
          </w:p>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i/>
                <w:kern w:val="0"/>
                <w:sz w:val="24"/>
                <w:szCs w:val="22"/>
                <w:lang w:val="uk-UA" w:eastAsia="ja-JP" w:bidi="ar-SA"/>
              </w:rPr>
              <w:t>У Реєстрі сортів рослин України</w:t>
            </w:r>
          </w:p>
          <w:p>
            <w:pPr>
              <w:pStyle w:val="Normal"/>
              <w:widowControl w:val="false"/>
              <w:suppressAutoHyphens w:val="true"/>
              <w:spacing w:lineRule="auto" w:line="240" w:before="0" w:after="0"/>
              <w:ind w:firstLine="284"/>
              <w:jc w:val="center"/>
              <w:rPr>
                <w:rFonts w:ascii="Times New Roman" w:hAnsi="Times New Roman" w:eastAsia="MS Mincho" w:cs="Times New Roman"/>
                <w:b/>
                <w:i/>
                <w:i/>
                <w:sz w:val="24"/>
                <w:lang w:val="uk-UA" w:eastAsia="ja-JP"/>
              </w:rPr>
            </w:pPr>
            <w:r>
              <w:rPr>
                <w:rFonts w:eastAsia="MS Mincho" w:cs="Times New Roman" w:ascii="Times New Roman" w:hAnsi="Times New Roman"/>
                <w:b/>
                <w:i/>
                <w:kern w:val="0"/>
                <w:sz w:val="24"/>
                <w:szCs w:val="22"/>
                <w:lang w:val="uk-UA" w:eastAsia="ja-JP" w:bidi="ar-SA"/>
              </w:rPr>
              <w:t>з 2004 р.</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ТВП ― 278-280 діб</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Висота рослин – 170-220 см</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Маса 1000 насінин – 3,4-3,8 г</w:t>
            </w:r>
          </w:p>
          <w:p>
            <w:pPr>
              <w:pStyle w:val="Normal"/>
              <w:widowControl w:val="false"/>
              <w:tabs>
                <w:tab w:val="clear" w:pos="708"/>
                <w:tab w:val="left" w:pos="720" w:leader="none"/>
              </w:tabs>
              <w:suppressAutoHyphens w:val="true"/>
              <w:spacing w:lineRule="auto" w:line="240" w:before="0" w:after="0"/>
              <w:ind w:firstLine="284"/>
              <w:jc w:val="left"/>
              <w:rPr>
                <w:rFonts w:ascii="Cambria" w:hAnsi="Cambria" w:eastAsia="MS Mincho" w:cs="Times New Roman"/>
                <w:sz w:val="24"/>
                <w:lang w:val="uk-UA" w:eastAsia="ja-JP"/>
              </w:rPr>
            </w:pPr>
            <w:r>
              <w:rPr>
                <w:rFonts w:eastAsia="MS Mincho" w:cs="Times New Roman" w:ascii="Cambria" w:hAnsi="Cambria"/>
                <w:kern w:val="0"/>
                <w:sz w:val="24"/>
                <w:szCs w:val="22"/>
                <w:lang w:val="ru-RU" w:eastAsia="ja-JP" w:bidi="ar-SA"/>
              </w:rPr>
              <w:t xml:space="preserve">Потенційна урожайність </w:t>
            </w:r>
            <w:r>
              <w:rPr>
                <w:rFonts w:eastAsia="Times New Roman" w:cs="Times New Roman" w:ascii="Cambria" w:hAnsi="Cambria"/>
                <w:kern w:val="0"/>
                <w:sz w:val="24"/>
                <w:szCs w:val="22"/>
                <w:lang w:val="ru-RU" w:eastAsia="ru-RU" w:bidi="ar-SA"/>
              </w:rPr>
              <w:t xml:space="preserve">– </w:t>
            </w:r>
            <w:r>
              <w:rPr>
                <w:rFonts w:eastAsia="MS Mincho" w:cs="Times New Roman" w:ascii="Cambria" w:hAnsi="Cambria"/>
                <w:kern w:val="0"/>
                <w:sz w:val="24"/>
                <w:szCs w:val="22"/>
                <w:lang w:val="ru-RU" w:eastAsia="ja-JP" w:bidi="ar-SA"/>
              </w:rPr>
              <w:t>3-4 т/га.</w:t>
            </w:r>
          </w:p>
          <w:p>
            <w:pPr>
              <w:pStyle w:val="Normal"/>
              <w:widowControl w:val="false"/>
              <w:tabs>
                <w:tab w:val="clear" w:pos="708"/>
                <w:tab w:val="left" w:pos="502" w:leader="none"/>
              </w:tabs>
              <w:suppressAutoHyphens w:val="true"/>
              <w:spacing w:lineRule="auto" w:line="240" w:before="0" w:after="0"/>
              <w:ind w:firstLine="284"/>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Вміст олії в насінні – 46 %</w:t>
            </w:r>
          </w:p>
          <w:p>
            <w:pPr>
              <w:pStyle w:val="Normal"/>
              <w:widowControl w:val="false"/>
              <w:tabs>
                <w:tab w:val="clear" w:pos="708"/>
                <w:tab w:val="left" w:pos="502" w:leader="none"/>
              </w:tabs>
              <w:suppressAutoHyphens w:val="true"/>
              <w:spacing w:lineRule="auto" w:line="240" w:before="0" w:after="0"/>
              <w:ind w:firstLine="21" w:left="263"/>
              <w:jc w:val="left"/>
              <w:rPr>
                <w:rFonts w:ascii="Cambria" w:hAnsi="Cambria" w:eastAsia="MS Mincho" w:cs="Calibri"/>
                <w:sz w:val="24"/>
                <w:lang w:val="uk-UA" w:eastAsia="ja-JP"/>
              </w:rPr>
            </w:pPr>
            <w:r>
              <w:rPr>
                <w:rFonts w:eastAsia="MS Mincho" w:cs="Calibri" w:ascii="Cambria" w:hAnsi="Cambria"/>
                <w:kern w:val="0"/>
                <w:sz w:val="24"/>
                <w:szCs w:val="22"/>
                <w:lang w:val="uk-UA" w:eastAsia="ja-JP" w:bidi="ar-SA"/>
              </w:rPr>
              <w:t>Стійкий проти вилягання рослин та             осипання насіння</w:t>
            </w:r>
          </w:p>
          <w:p>
            <w:pPr>
              <w:pStyle w:val="Normal"/>
              <w:widowControl w:val="false"/>
              <w:tabs>
                <w:tab w:val="clear" w:pos="708"/>
                <w:tab w:val="left" w:pos="502" w:leader="none"/>
              </w:tabs>
              <w:suppressAutoHyphens w:val="true"/>
              <w:spacing w:lineRule="auto" w:line="240" w:before="0" w:after="0"/>
              <w:ind w:firstLine="21" w:left="263"/>
              <w:jc w:val="left"/>
              <w:rPr>
                <w:rFonts w:ascii="Times New Roman" w:hAnsi="Times New Roman" w:eastAsia="MS Mincho" w:cs="Times New Roman"/>
                <w:b/>
                <w:sz w:val="24"/>
                <w:lang w:val="uk-UA" w:eastAsia="ja-JP"/>
              </w:rPr>
            </w:pPr>
            <w:r>
              <w:rPr>
                <w:rFonts w:eastAsia="MS Mincho" w:cs="Calibri" w:ascii="Cambria" w:hAnsi="Cambria"/>
                <w:kern w:val="0"/>
                <w:sz w:val="24"/>
                <w:szCs w:val="22"/>
                <w:lang w:val="uk-UA" w:eastAsia="ja-JP" w:bidi="ar-SA"/>
              </w:rPr>
              <w:t>Середньо-стійкий проти хвороб та    шкідників</w:t>
            </w:r>
          </w:p>
        </w:tc>
      </w:tr>
      <w:tr>
        <w:trPr/>
        <w:tc>
          <w:tcPr>
            <w:tcW w:w="4840" w:type="dxa"/>
            <w:tcBorders>
              <w:top w:val="nil"/>
              <w:left w:val="nil"/>
              <w:bottom w:val="nil"/>
              <w:right w:val="nil"/>
            </w:tcBorders>
          </w:tcPr>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eastAsia="ja-JP"/>
              </w:rPr>
            </w:pPr>
            <w:r>
              <w:rPr>
                <w:rFonts w:eastAsia="MS Mincho" w:cs="Times New Roman" w:ascii="Times New Roman" w:hAnsi="Times New Roman"/>
                <w:b/>
                <w:sz w:val="24"/>
                <w:lang w:eastAsia="ja-JP"/>
              </w:rPr>
            </w:r>
          </w:p>
        </w:tc>
        <w:tc>
          <w:tcPr>
            <w:tcW w:w="5013" w:type="dxa"/>
            <w:tcBorders>
              <w:top w:val="nil"/>
              <w:left w:val="nil"/>
              <w:bottom w:val="nil"/>
              <w:right w:val="nil"/>
            </w:tcBorders>
          </w:tcPr>
          <w:p>
            <w:pPr>
              <w:pStyle w:val="Normal"/>
              <w:widowControl w:val="false"/>
              <w:suppressAutoHyphens w:val="true"/>
              <w:spacing w:lineRule="auto" w:line="240" w:before="0" w:after="0"/>
              <w:ind w:firstLine="284"/>
              <w:jc w:val="center"/>
              <w:rPr>
                <w:rFonts w:ascii="Times New Roman" w:hAnsi="Times New Roman" w:eastAsia="MS Mincho" w:cs="Times New Roman"/>
                <w:b/>
                <w:sz w:val="24"/>
                <w:lang w:eastAsia="ja-JP"/>
              </w:rPr>
            </w:pPr>
            <w:r>
              <w:rPr>
                <w:rFonts w:eastAsia="MS Mincho" w:cs="Times New Roman" w:ascii="Times New Roman" w:hAnsi="Times New Roman"/>
                <w:b/>
                <w:sz w:val="24"/>
                <w:lang w:eastAsia="ja-JP"/>
              </w:rPr>
            </w:r>
          </w:p>
        </w:tc>
      </w:tr>
    </w:tbl>
    <w:p>
      <w:pPr>
        <w:pStyle w:val="Normal"/>
        <w:spacing w:lineRule="auto" w:line="240"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spacing w:lineRule="auto" w:line="240" w:before="0" w:after="0"/>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hd w:val="clear" w:color="auto" w:fill="FFFFFF"/>
        <w:spacing w:lineRule="auto" w:line="240" w:before="0" w:after="0"/>
        <w:jc w:val="center"/>
        <w:rPr>
          <w:rFonts w:ascii="Times New Roman" w:hAnsi="Times New Roman" w:eastAsia="Times New Roman" w:cs="Times New Roman"/>
          <w:b/>
          <w:color w:val="008E40"/>
          <w:sz w:val="32"/>
          <w:szCs w:val="32"/>
          <w:lang w:eastAsia="ru-RU"/>
        </w:rPr>
      </w:pPr>
      <w:r>
        <w:rPr>
          <w:rFonts w:eastAsia="Times New Roman" w:cs="Times New Roman" w:ascii="Times New Roman" w:hAnsi="Times New Roman"/>
          <w:b/>
          <w:color w:val="008E40"/>
          <w:sz w:val="32"/>
          <w:szCs w:val="32"/>
          <w:lang w:eastAsia="ru-RU"/>
        </w:rPr>
        <w:t>ДЛЯ НОТАТОК</w:t>
      </w:r>
    </w:p>
    <w:p>
      <w:pPr>
        <w:pStyle w:val="Normal"/>
        <w:shd w:val="clear" w:color="auto" w:fill="FFFFFF"/>
        <w:spacing w:lineRule="auto" w:line="240" w:before="0" w:after="0"/>
        <w:jc w:val="both"/>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rFonts w:ascii="Times New Roman" w:hAnsi="Times New Roman" w:eastAsia="Times New Roman" w:cs="Times New Roman"/>
          <w:b/>
          <w:color w:themeColor="accent2" w:themeShade="80" w:val="632423"/>
          <w:sz w:val="28"/>
          <w:szCs w:val="28"/>
          <w:lang w:eastAsia="uk-UA"/>
        </w:rPr>
      </w:pPr>
      <w:r>
        <w:rPr>
          <w:rFonts w:eastAsia="Times New Roman" w:cs="Times New Roman" w:ascii="Times New Roman" w:hAnsi="Times New Roman"/>
          <w:b/>
          <w:color w:themeColor="accent2" w:themeShade="80" w:val="632423"/>
          <w:sz w:val="28"/>
          <w:szCs w:val="28"/>
          <w:lang w:eastAsia="uk-UA"/>
        </w:rPr>
      </w:r>
    </w:p>
    <w:p>
      <w:pPr>
        <w:pStyle w:val="Normal"/>
        <w:rPr>
          <w:rFonts w:ascii="Times New Roman" w:hAnsi="Times New Roman" w:eastAsia="Times New Roman" w:cs="Times New Roman"/>
          <w:b/>
          <w:color w:themeColor="accent2" w:themeShade="80" w:val="632423"/>
          <w:sz w:val="28"/>
          <w:szCs w:val="28"/>
          <w:lang w:eastAsia="uk-UA"/>
        </w:rPr>
      </w:pPr>
      <w:r>
        <w:rPr>
          <w:rFonts w:eastAsia="Times New Roman" w:cs="Times New Roman" w:ascii="Times New Roman" w:hAnsi="Times New Roman"/>
          <w:b/>
          <w:color w:themeColor="accent2" w:themeShade="80" w:val="632423"/>
          <w:sz w:val="28"/>
          <w:szCs w:val="28"/>
          <w:lang w:eastAsia="uk-UA"/>
        </w:rPr>
      </w:r>
    </w:p>
    <w:p>
      <w:pPr>
        <w:pStyle w:val="Normal"/>
        <w:spacing w:lineRule="auto" w:line="240" w:before="0" w:after="0"/>
        <w:jc w:val="center"/>
        <w:rPr>
          <w:rFonts w:ascii="Times New Roman" w:hAnsi="Times New Roman" w:eastAsia="Calibri" w:cs="Times New Roman"/>
          <w:sz w:val="24"/>
          <w:szCs w:val="24"/>
          <w:lang w:val="ru-RU" w:eastAsia="ru-RU"/>
        </w:rPr>
      </w:pPr>
      <w:r>
        <w:rPr>
          <w:rFonts w:eastAsia="Calibri" w:cs="Times New Roman" w:ascii="Times New Roman" w:hAnsi="Times New Roman"/>
          <w:sz w:val="24"/>
          <w:szCs w:val="24"/>
          <w:lang w:val="ru-RU" w:eastAsia="ru-RU"/>
        </w:rPr>
      </w:r>
    </w:p>
    <w:p>
      <w:pPr>
        <w:pStyle w:val="Normal"/>
        <w:spacing w:lineRule="auto" w:line="240" w:before="0" w:after="0"/>
        <w:jc w:val="center"/>
        <w:rPr>
          <w:rFonts w:ascii="Times New Roman" w:hAnsi="Times New Roman" w:eastAsia="Calibri" w:cs="Times New Roman"/>
          <w:sz w:val="24"/>
          <w:szCs w:val="24"/>
          <w:lang w:val="ru-RU" w:eastAsia="ru-RU"/>
        </w:rPr>
      </w:pPr>
      <w:r>
        <w:rPr>
          <w:rFonts w:eastAsia="Calibri" w:cs="Times New Roman" w:ascii="Times New Roman" w:hAnsi="Times New Roman"/>
          <w:sz w:val="24"/>
          <w:szCs w:val="24"/>
          <w:lang w:val="ru-RU" w:eastAsia="ru-RU"/>
        </w:rPr>
      </w:r>
    </w:p>
    <w:p>
      <w:pPr>
        <w:pStyle w:val="Normal"/>
        <w:spacing w:lineRule="auto" w:line="240" w:before="0" w:after="0"/>
        <w:jc w:val="center"/>
        <w:rPr>
          <w:rFonts w:ascii="Georgia" w:hAnsi="Georgia" w:eastAsia="Calibri" w:cs="Times New Roman"/>
          <w:color w:val="008E40"/>
          <w:sz w:val="24"/>
          <w:szCs w:val="24"/>
          <w:lang w:eastAsia="ru-RU"/>
        </w:rPr>
      </w:pPr>
      <w:r>
        <w:rPr>
          <w:rFonts w:eastAsia="Calibri" w:cs="Times New Roman" w:ascii="Georgia" w:hAnsi="Georgia"/>
          <w:color w:val="008E40"/>
          <w:sz w:val="24"/>
          <w:szCs w:val="24"/>
          <w:lang w:eastAsia="ru-RU"/>
        </w:rPr>
        <w:t>НАЦІОНАЛЬНА АКАДЕМІЯ АГРАРНИХ НАУК УКРАЇНИ</w:t>
      </w:r>
    </w:p>
    <w:p>
      <w:pPr>
        <w:pStyle w:val="Normal"/>
        <w:spacing w:lineRule="auto" w:line="240" w:before="0" w:after="120"/>
        <w:jc w:val="center"/>
        <w:rPr>
          <w:rFonts w:ascii="Georgia" w:hAnsi="Georgia" w:eastAsia="Calibri" w:cs="Times New Roman"/>
          <w:b/>
          <w:color w:val="008E40"/>
          <w:sz w:val="24"/>
          <w:szCs w:val="24"/>
          <w:lang w:eastAsia="ru-RU"/>
        </w:rPr>
      </w:pPr>
      <w:r>
        <w:rPr>
          <w:rFonts w:eastAsia="Calibri" w:cs="Times New Roman" w:ascii="Georgia" w:hAnsi="Georgia"/>
          <w:b/>
          <w:color w:val="008E40"/>
          <w:sz w:val="24"/>
          <w:szCs w:val="24"/>
          <w:lang w:eastAsia="ru-RU"/>
        </w:rPr>
        <w:t>ІНСТИТУТ ОЛІЙНИХ КУЛЬТУР</w:t>
      </w:r>
    </w:p>
    <w:p>
      <w:pPr>
        <w:pStyle w:val="Normal"/>
        <w:spacing w:lineRule="auto" w:line="240" w:before="0" w:after="0"/>
        <w:jc w:val="center"/>
        <w:rPr>
          <w:rFonts w:ascii="Georgia" w:hAnsi="Georgia" w:eastAsia="Calibri" w:cs="Times New Roman"/>
          <w:b/>
          <w:color w:val="008E40"/>
          <w:sz w:val="24"/>
          <w:szCs w:val="24"/>
          <w:lang w:eastAsia="ru-RU"/>
        </w:rPr>
      </w:pPr>
      <w:r>
        <w:rPr>
          <w:rFonts w:eastAsia="Calibri" w:cs="Times New Roman" w:ascii="Georgia" w:hAnsi="Georgia"/>
          <w:b/>
          <w:color w:val="008E40"/>
          <w:sz w:val="24"/>
          <w:szCs w:val="24"/>
          <w:lang w:eastAsia="ru-RU"/>
        </w:rPr>
        <w:t xml:space="preserve">ДЕПАРТАМЕНТ АГРОПРОМИСЛОВОГО РОЗВИТКУ </w:t>
      </w:r>
    </w:p>
    <w:p>
      <w:pPr>
        <w:pStyle w:val="Normal"/>
        <w:spacing w:lineRule="auto" w:line="240" w:before="0" w:after="120"/>
        <w:jc w:val="center"/>
        <w:rPr>
          <w:rFonts w:ascii="Georgia" w:hAnsi="Georgia" w:eastAsia="Calibri" w:cs="Times New Roman"/>
          <w:color w:val="008E40"/>
          <w:sz w:val="24"/>
          <w:szCs w:val="24"/>
          <w:lang w:eastAsia="ru-RU"/>
        </w:rPr>
      </w:pPr>
      <w:r>
        <w:rPr>
          <w:rFonts w:eastAsia="Calibri" w:cs="Times New Roman" w:ascii="Georgia" w:hAnsi="Georgia"/>
          <w:color w:val="008E40"/>
          <w:sz w:val="24"/>
          <w:szCs w:val="24"/>
          <w:lang w:eastAsia="ru-RU"/>
        </w:rPr>
        <w:t xml:space="preserve">ЗАПОРІЗЬКОЇ ОБЛАСНОЇ ДЕРЖАВНОЇ АДМІНІСТРАЦІЇ </w:t>
      </w:r>
    </w:p>
    <w:p>
      <w:pPr>
        <w:pStyle w:val="Normal"/>
        <w:spacing w:lineRule="auto" w:line="240" w:before="0" w:after="0"/>
        <w:jc w:val="center"/>
        <w:rPr>
          <w:rFonts w:ascii="Georgia" w:hAnsi="Georgia" w:eastAsia="Calibri" w:cs="Times New Roman"/>
          <w:b/>
          <w:color w:val="008E40"/>
          <w:sz w:val="24"/>
          <w:szCs w:val="24"/>
          <w:lang w:eastAsia="ru-RU"/>
        </w:rPr>
      </w:pPr>
      <w:r>
        <w:rPr>
          <w:rFonts w:eastAsia="Calibri" w:cs="Times New Roman" w:ascii="Georgia" w:hAnsi="Georgia"/>
          <w:b/>
          <w:color w:val="008E40"/>
          <w:sz w:val="24"/>
          <w:szCs w:val="24"/>
          <w:lang w:eastAsia="ru-RU"/>
        </w:rPr>
        <w:t xml:space="preserve">ЦЕНТР НАУКОВОГО ЗАБЕЗПЕЧЕННЯ </w:t>
      </w:r>
    </w:p>
    <w:p>
      <w:pPr>
        <w:pStyle w:val="Normal"/>
        <w:spacing w:lineRule="auto" w:line="240" w:before="0" w:after="0"/>
        <w:jc w:val="center"/>
        <w:rPr>
          <w:rFonts w:ascii="Georgia" w:hAnsi="Georgia" w:eastAsia="Calibri" w:cs="Times New Roman"/>
          <w:color w:val="008E40"/>
          <w:sz w:val="24"/>
          <w:szCs w:val="24"/>
          <w:lang w:eastAsia="ru-RU"/>
        </w:rPr>
      </w:pPr>
      <w:r>
        <w:rPr>
          <w:rFonts w:eastAsia="Calibri" w:cs="Times New Roman" w:ascii="Georgia" w:hAnsi="Georgia"/>
          <w:b/>
          <w:color w:val="008E40"/>
          <w:sz w:val="24"/>
          <w:szCs w:val="24"/>
          <w:lang w:eastAsia="ru-RU"/>
        </w:rPr>
        <w:t>АГРОПРОМИСЛОВОГО ВИРОБНИЦТВА</w:t>
      </w:r>
      <w:r>
        <w:rPr>
          <w:rFonts w:eastAsia="Calibri" w:cs="Times New Roman" w:ascii="Georgia" w:hAnsi="Georgia"/>
          <w:color w:val="008E40"/>
          <w:sz w:val="24"/>
          <w:szCs w:val="24"/>
          <w:lang w:eastAsia="ru-RU"/>
        </w:rPr>
        <w:t xml:space="preserve"> </w:t>
      </w:r>
    </w:p>
    <w:p>
      <w:pPr>
        <w:pStyle w:val="Normal"/>
        <w:spacing w:lineRule="auto" w:line="240" w:before="0" w:after="0"/>
        <w:jc w:val="center"/>
        <w:rPr>
          <w:rFonts w:ascii="Georgia" w:hAnsi="Georgia" w:eastAsia="Times New Roman" w:cs="Times New Roman"/>
          <w:color w:val="008E40"/>
          <w:sz w:val="24"/>
          <w:szCs w:val="24"/>
          <w:lang w:eastAsia="uk-UA"/>
        </w:rPr>
      </w:pPr>
      <w:r>
        <w:rPr>
          <w:rFonts w:eastAsia="Calibri" w:cs="Times New Roman" w:ascii="Georgia" w:hAnsi="Georgia"/>
          <w:color w:val="008E40"/>
          <w:sz w:val="24"/>
          <w:szCs w:val="24"/>
          <w:lang w:eastAsia="ru-RU"/>
        </w:rPr>
        <w:t>ЗАПОРІЗЬКОЇ ОБЛАСТІ</w:t>
      </w:r>
    </w:p>
    <w:p>
      <w:pPr>
        <w:pStyle w:val="Normal"/>
        <w:spacing w:lineRule="auto" w:line="240" w:before="0" w:after="0"/>
        <w:rPr>
          <w:rFonts w:ascii="Georgia" w:hAnsi="Georgia" w:eastAsia="Times New Roman" w:cs="Times New Roman"/>
          <w:b/>
          <w:color w:val="008E40"/>
          <w:sz w:val="16"/>
          <w:szCs w:val="16"/>
          <w:lang w:eastAsia="uk-UA"/>
        </w:rPr>
      </w:pPr>
      <w:r>
        <w:rPr>
          <w:rFonts w:eastAsia="Times New Roman" w:cs="Times New Roman" w:ascii="Georgia" w:hAnsi="Georgia"/>
          <w:b/>
          <w:color w:val="008E40"/>
          <w:sz w:val="16"/>
          <w:szCs w:val="16"/>
          <w:lang w:eastAsia="uk-UA"/>
        </w:rPr>
      </w:r>
    </w:p>
    <w:p>
      <w:pPr>
        <w:pStyle w:val="Normal"/>
        <w:spacing w:lineRule="auto" w:line="240" w:before="0" w:after="0"/>
        <w:rPr>
          <w:rFonts w:ascii="Georgia" w:hAnsi="Georgia" w:eastAsia="Times New Roman" w:cs="Times New Roman"/>
          <w:b/>
          <w:color w:val="008E40"/>
          <w:sz w:val="16"/>
          <w:szCs w:val="16"/>
          <w:lang w:eastAsia="uk-UA"/>
        </w:rPr>
      </w:pPr>
      <w:r>
        <w:rPr>
          <w:rFonts w:eastAsia="Times New Roman" w:cs="Times New Roman" w:ascii="Georgia" w:hAnsi="Georgia"/>
          <w:b/>
          <w:color w:val="008E40"/>
          <w:sz w:val="16"/>
          <w:szCs w:val="16"/>
          <w:lang w:eastAsia="uk-UA"/>
        </w:rPr>
      </w:r>
    </w:p>
    <w:p>
      <w:pPr>
        <w:pStyle w:val="Normal"/>
        <w:spacing w:lineRule="auto" w:line="240" w:before="0" w:after="0"/>
        <w:rPr>
          <w:rFonts w:ascii="Georgia" w:hAnsi="Georgia" w:eastAsia="Times New Roman" w:cs="Times New Roman"/>
          <w:b/>
          <w:color w:val="008E40"/>
          <w:sz w:val="16"/>
          <w:szCs w:val="16"/>
          <w:lang w:eastAsia="uk-UA"/>
        </w:rPr>
      </w:pPr>
      <w:r>
        <w:rPr>
          <w:rFonts w:eastAsia="Times New Roman" w:cs="Times New Roman" w:ascii="Georgia" w:hAnsi="Georgia"/>
          <w:b/>
          <w:color w:val="008E40"/>
          <w:sz w:val="16"/>
          <w:szCs w:val="16"/>
          <w:lang w:eastAsia="uk-UA"/>
        </w:rPr>
      </w:r>
    </w:p>
    <w:p>
      <w:pPr>
        <w:pStyle w:val="Normal"/>
        <w:spacing w:lineRule="auto" w:line="240" w:before="0" w:after="0"/>
        <w:rPr>
          <w:rFonts w:ascii="Georgia" w:hAnsi="Georgia" w:eastAsia="Times New Roman" w:cs="Times New Roman"/>
          <w:b/>
          <w:color w:val="008E40"/>
          <w:sz w:val="16"/>
          <w:szCs w:val="16"/>
          <w:lang w:eastAsia="uk-UA"/>
        </w:rPr>
      </w:pPr>
      <w:r>
        <w:rPr>
          <w:rFonts w:eastAsia="Times New Roman" w:cs="Times New Roman" w:ascii="Georgia" w:hAnsi="Georgia"/>
          <w:b/>
          <w:color w:val="008E40"/>
          <w:sz w:val="16"/>
          <w:szCs w:val="16"/>
          <w:lang w:eastAsia="uk-UA"/>
        </w:rPr>
      </w:r>
    </w:p>
    <w:p>
      <w:pPr>
        <w:pStyle w:val="Normal"/>
        <w:spacing w:lineRule="auto" w:line="240" w:before="0" w:after="0"/>
        <w:rPr>
          <w:rFonts w:ascii="Georgia" w:hAnsi="Georgia" w:eastAsia="Times New Roman" w:cs="Times New Roman"/>
          <w:b/>
          <w:color w:val="008E40"/>
          <w:sz w:val="16"/>
          <w:szCs w:val="16"/>
          <w:lang w:eastAsia="uk-UA"/>
        </w:rPr>
      </w:pPr>
      <w:r>
        <w:rPr>
          <w:rFonts w:eastAsia="Times New Roman" w:cs="Times New Roman" w:ascii="Georgia" w:hAnsi="Georgia"/>
          <w:b/>
          <w:color w:val="008E40"/>
          <w:sz w:val="16"/>
          <w:szCs w:val="16"/>
          <w:lang w:eastAsia="uk-UA"/>
        </w:rPr>
      </w:r>
    </w:p>
    <w:p>
      <w:pPr>
        <w:pStyle w:val="Normal"/>
        <w:spacing w:lineRule="auto" w:line="240" w:before="0" w:after="0"/>
        <w:rPr>
          <w:rFonts w:ascii="Georgia" w:hAnsi="Georgia" w:eastAsia="Times New Roman" w:cs="Times New Roman"/>
          <w:b/>
          <w:color w:val="008E40"/>
          <w:sz w:val="16"/>
          <w:szCs w:val="16"/>
          <w:lang w:eastAsia="uk-UA"/>
        </w:rPr>
      </w:pPr>
      <w:r>
        <w:rPr>
          <w:rFonts w:eastAsia="Times New Roman" w:cs="Times New Roman" w:ascii="Georgia" w:hAnsi="Georgia"/>
          <w:b/>
          <w:color w:val="008E40"/>
          <w:sz w:val="16"/>
          <w:szCs w:val="16"/>
          <w:lang w:eastAsia="uk-UA"/>
        </w:rPr>
      </w:r>
    </w:p>
    <w:p>
      <w:pPr>
        <w:pStyle w:val="Normal"/>
        <w:spacing w:before="0" w:after="0"/>
        <w:jc w:val="center"/>
        <w:rPr>
          <w:rFonts w:ascii="Georgia" w:hAnsi="Georgia" w:eastAsia="Times New Roman" w:cs="Times New Roman"/>
          <w:b/>
          <w:color w:val="008E40"/>
          <w:sz w:val="36"/>
          <w:szCs w:val="36"/>
          <w:lang w:eastAsia="uk-UA"/>
        </w:rPr>
      </w:pPr>
      <w:r>
        <w:rPr>
          <w:rFonts w:eastAsia="Times New Roman" w:cs="Times New Roman" w:ascii="Georgia" w:hAnsi="Georgia"/>
          <w:b/>
          <w:color w:val="008E40"/>
          <w:sz w:val="36"/>
          <w:szCs w:val="36"/>
          <w:lang w:eastAsia="uk-UA"/>
        </w:rPr>
        <w:t xml:space="preserve">РОБОТИ З ПІДГОТОВКІ ҐРУНТУ І СІВБИ ЗЕРНОВИХ ТА ОЛІЙНИХ ОЗИМИХ КУЛЬТУР У 2024 році </w:t>
      </w:r>
    </w:p>
    <w:p>
      <w:pPr>
        <w:pStyle w:val="Normal"/>
        <w:spacing w:before="0" w:after="0"/>
        <w:jc w:val="center"/>
        <w:rPr>
          <w:rFonts w:ascii="Georgia" w:hAnsi="Georgia" w:eastAsia="Times New Roman" w:cs="Times New Roman"/>
          <w:b/>
          <w:color w:val="008E40"/>
          <w:sz w:val="28"/>
          <w:szCs w:val="28"/>
          <w:lang w:eastAsia="uk-UA"/>
        </w:rPr>
      </w:pPr>
      <w:r>
        <w:rPr>
          <w:rFonts w:eastAsia="Times New Roman" w:cs="Times New Roman" w:ascii="Georgia" w:hAnsi="Georgia"/>
          <w:b/>
          <w:color w:val="008E40"/>
          <w:sz w:val="28"/>
          <w:szCs w:val="28"/>
          <w:lang w:eastAsia="uk-UA"/>
        </w:rPr>
        <w:t xml:space="preserve"> </w:t>
      </w:r>
      <w:r>
        <w:rPr>
          <w:rFonts w:eastAsia="Times New Roman" w:cs="Times New Roman" w:ascii="Georgia" w:hAnsi="Georgia"/>
          <w:b/>
          <w:color w:val="008E40"/>
          <w:sz w:val="28"/>
          <w:szCs w:val="28"/>
          <w:lang w:eastAsia="uk-UA"/>
        </w:rPr>
        <w:t>Науково-практичні рекомендації виробництву</w:t>
      </w:r>
    </w:p>
    <w:p>
      <w:pPr>
        <w:pStyle w:val="Normal"/>
        <w:spacing w:before="0" w:after="0"/>
        <w:rPr>
          <w:rFonts w:ascii="Times New Roman" w:hAnsi="Times New Roman" w:eastAsia="Times New Roman" w:cs="Times New Roman"/>
          <w:color w:themeColor="accent2" w:themeShade="80" w:val="632423"/>
          <w:sz w:val="16"/>
          <w:szCs w:val="16"/>
          <w:lang w:eastAsia="uk-UA"/>
        </w:rPr>
      </w:pPr>
      <w:r>
        <w:rPr>
          <w:rFonts w:eastAsia="Times New Roman" w:cs="Times New Roman" w:ascii="Times New Roman" w:hAnsi="Times New Roman"/>
          <w:color w:themeColor="accent2" w:themeShade="80" w:val="632423"/>
          <w:sz w:val="16"/>
          <w:szCs w:val="16"/>
          <w:lang w:eastAsia="uk-UA"/>
        </w:rPr>
      </w:r>
    </w:p>
    <w:p>
      <w:pPr>
        <w:pStyle w:val="Normal"/>
        <w:spacing w:before="0" w:after="0"/>
        <w:rPr>
          <w:rFonts w:ascii="Times New Roman" w:hAnsi="Times New Roman" w:eastAsia="Times New Roman" w:cs="Times New Roman"/>
          <w:color w:themeColor="accent2" w:themeShade="80" w:val="632423"/>
          <w:sz w:val="16"/>
          <w:szCs w:val="16"/>
          <w:lang w:eastAsia="uk-UA"/>
        </w:rPr>
      </w:pPr>
      <w:r>
        <w:rPr>
          <w:rFonts w:eastAsia="Times New Roman" w:cs="Times New Roman" w:ascii="Times New Roman" w:hAnsi="Times New Roman"/>
          <w:color w:themeColor="accent2" w:themeShade="80" w:val="632423"/>
          <w:sz w:val="16"/>
          <w:szCs w:val="16"/>
          <w:lang w:eastAsia="uk-UA"/>
        </w:rPr>
      </w:r>
    </w:p>
    <w:p>
      <w:pPr>
        <w:pStyle w:val="Normal"/>
        <w:spacing w:before="0" w:after="0"/>
        <w:rPr>
          <w:rFonts w:ascii="Times New Roman" w:hAnsi="Times New Roman" w:eastAsia="Times New Roman" w:cs="Times New Roman"/>
          <w:sz w:val="16"/>
          <w:szCs w:val="16"/>
          <w:lang w:eastAsia="uk-UA"/>
        </w:rPr>
      </w:pPr>
      <w:r>
        <w:rPr>
          <w:rFonts w:eastAsia="Times New Roman" w:cs="Times New Roman" w:ascii="Times New Roman" w:hAnsi="Times New Roman"/>
          <w:sz w:val="16"/>
          <w:szCs w:val="16"/>
          <w:lang w:eastAsia="uk-UA"/>
        </w:rPr>
      </w:r>
    </w:p>
    <w:p>
      <w:pPr>
        <w:pStyle w:val="Normal"/>
        <w:spacing w:before="0" w:after="0"/>
        <w:rPr>
          <w:rFonts w:ascii="Times New Roman" w:hAnsi="Times New Roman" w:eastAsia="Times New Roman" w:cs="Times New Roman"/>
          <w:sz w:val="16"/>
          <w:szCs w:val="16"/>
          <w:lang w:eastAsia="uk-UA"/>
        </w:rPr>
      </w:pPr>
      <w:r>
        <w:rPr>
          <w:rFonts w:eastAsia="Times New Roman" w:cs="Times New Roman" w:ascii="Times New Roman" w:hAnsi="Times New Roman"/>
          <w:sz w:val="16"/>
          <w:szCs w:val="16"/>
          <w:lang w:eastAsia="uk-UA"/>
        </w:rPr>
      </w:r>
    </w:p>
    <w:p>
      <w:pPr>
        <w:pStyle w:val="Normal"/>
        <w:spacing w:before="0" w:after="0"/>
        <w:rPr>
          <w:rFonts w:ascii="Times New Roman" w:hAnsi="Times New Roman" w:eastAsia="Times New Roman" w:cs="Times New Roman"/>
          <w:sz w:val="16"/>
          <w:szCs w:val="16"/>
          <w:lang w:eastAsia="uk-UA"/>
        </w:rPr>
      </w:pPr>
      <w:r>
        <w:rPr>
          <w:rFonts w:eastAsia="Times New Roman" w:cs="Times New Roman" w:ascii="Times New Roman" w:hAnsi="Times New Roman"/>
          <w:sz w:val="16"/>
          <w:szCs w:val="16"/>
          <w:lang w:eastAsia="uk-UA"/>
        </w:rPr>
      </w:r>
    </w:p>
    <w:p>
      <w:pPr>
        <w:pStyle w:val="Normal"/>
        <w:spacing w:before="0" w:after="0"/>
        <w:rPr>
          <w:rFonts w:ascii="Times New Roman" w:hAnsi="Times New Roman" w:eastAsia="Times New Roman" w:cs="Times New Roman"/>
          <w:sz w:val="16"/>
          <w:szCs w:val="16"/>
          <w:lang w:eastAsia="uk-UA"/>
        </w:rPr>
      </w:pPr>
      <w:r>
        <w:rPr>
          <w:rFonts w:eastAsia="Times New Roman" w:cs="Times New Roman" w:ascii="Times New Roman" w:hAnsi="Times New Roman"/>
          <w:sz w:val="16"/>
          <w:szCs w:val="16"/>
          <w:lang w:eastAsia="uk-UA"/>
        </w:rPr>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Друкується за рішенням Вченої ради Інституту олійних культур </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Національної академії аграрних наук України </w:t>
        <w:tab/>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8"/>
          <w:szCs w:val="28"/>
          <w:lang w:eastAsia="uk-UA"/>
        </w:rPr>
        <w:t xml:space="preserve">(протокол № </w:t>
      </w:r>
      <w:r>
        <w:rPr>
          <w:rFonts w:eastAsia="Times New Roman" w:cs="Times New Roman" w:ascii="Times New Roman" w:hAnsi="Times New Roman"/>
          <w:sz w:val="28"/>
          <w:szCs w:val="28"/>
          <w:lang w:val="ru-RU" w:eastAsia="uk-UA"/>
        </w:rPr>
        <w:t xml:space="preserve">7 </w:t>
      </w:r>
      <w:r>
        <w:rPr>
          <w:rFonts w:eastAsia="Times New Roman" w:cs="Times New Roman" w:ascii="Times New Roman" w:hAnsi="Times New Roman"/>
          <w:sz w:val="28"/>
          <w:szCs w:val="28"/>
          <w:lang w:eastAsia="uk-UA"/>
        </w:rPr>
        <w:t>від 29.08.2024 р.)</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Оригінал-макет виготовлений ІОК НААН     </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drawing>
          <wp:anchor behindDoc="0" distT="0" distB="0" distL="0" distR="0" simplePos="0" locked="0" layoutInCell="0" allowOverlap="1" relativeHeight="31">
            <wp:simplePos x="0" y="0"/>
            <wp:positionH relativeFrom="margin">
              <wp:align>center</wp:align>
            </wp:positionH>
            <wp:positionV relativeFrom="paragraph">
              <wp:posOffset>78105</wp:posOffset>
            </wp:positionV>
            <wp:extent cx="1801495" cy="1801495"/>
            <wp:effectExtent l="0" t="0" r="0" b="0"/>
            <wp:wrapNone/>
            <wp:docPr id="22"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4" descr=""/>
                    <pic:cNvPicPr>
                      <a:picLocks noChangeAspect="1" noChangeArrowheads="1"/>
                    </pic:cNvPicPr>
                  </pic:nvPicPr>
                  <pic:blipFill>
                    <a:blip r:embed="rId23"/>
                    <a:stretch>
                      <a:fillRect/>
                    </a:stretch>
                  </pic:blipFill>
                  <pic:spPr bwMode="auto">
                    <a:xfrm>
                      <a:off x="0" y="0"/>
                      <a:ext cx="1801495" cy="1801495"/>
                    </a:xfrm>
                    <a:prstGeom prst="rect">
                      <a:avLst/>
                    </a:prstGeom>
                  </pic:spPr>
                </pic:pic>
              </a:graphicData>
            </a:graphic>
          </wp:anchor>
        </w:drawing>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lineRule="auto" w:line="240" w:before="0" w:after="0"/>
        <w:jc w:val="center"/>
        <w:rPr>
          <w:rFonts w:ascii="Times New Roman" w:hAnsi="Times New Roman" w:eastAsia="Times New Roman" w:cs="Times New Roman"/>
          <w:sz w:val="16"/>
          <w:szCs w:val="16"/>
          <w:lang w:eastAsia="uk-UA"/>
        </w:rPr>
      </w:pPr>
      <w:r>
        <w:rPr>
          <w:rFonts w:eastAsia="Times New Roman" w:cs="Times New Roman" w:ascii="Times New Roman" w:hAnsi="Times New Roman"/>
          <w:sz w:val="16"/>
          <w:szCs w:val="16"/>
          <w:lang w:eastAsia="uk-UA"/>
        </w:rPr>
      </w:r>
    </w:p>
    <w:p>
      <w:pPr>
        <w:pStyle w:val="Normal"/>
        <w:spacing w:lineRule="auto" w:line="240" w:before="0" w:after="0"/>
        <w:jc w:val="center"/>
        <w:rPr>
          <w:rFonts w:ascii="Times New Roman" w:hAnsi="Times New Roman" w:eastAsia="Times New Roman" w:cs="Times New Roman"/>
          <w:b/>
          <w:sz w:val="32"/>
          <w:szCs w:val="32"/>
          <w:lang w:eastAsia="uk-UA"/>
        </w:rPr>
      </w:pPr>
      <w:r>
        <w:rPr>
          <w:rFonts w:eastAsia="Times New Roman" w:cs="Times New Roman" w:ascii="Times New Roman" w:hAnsi="Times New Roman"/>
          <w:b/>
          <w:sz w:val="32"/>
          <w:szCs w:val="32"/>
          <w:lang w:eastAsia="uk-UA"/>
        </w:rPr>
      </w:r>
    </w:p>
    <w:p>
      <w:pPr>
        <w:pStyle w:val="Normal"/>
        <w:spacing w:lineRule="auto" w:line="240" w:before="0" w:after="0"/>
        <w:jc w:val="center"/>
        <w:rPr>
          <w:rFonts w:ascii="Times New Roman" w:hAnsi="Times New Roman" w:eastAsia="Times New Roman" w:cs="Times New Roman"/>
          <w:b/>
          <w:sz w:val="32"/>
          <w:szCs w:val="32"/>
          <w:lang w:eastAsia="uk-UA"/>
        </w:rPr>
      </w:pPr>
      <w:r>
        <w:rPr>
          <w:rFonts w:eastAsia="Times New Roman" w:cs="Times New Roman" w:ascii="Times New Roman" w:hAnsi="Times New Roman"/>
          <w:b/>
          <w:sz w:val="32"/>
          <w:szCs w:val="32"/>
          <w:lang w:eastAsia="uk-UA"/>
        </w:rPr>
      </w:r>
    </w:p>
    <w:p>
      <w:pPr>
        <w:pStyle w:val="Normal"/>
        <w:spacing w:lineRule="auto" w:line="240" w:before="0" w:after="0"/>
        <w:jc w:val="center"/>
        <w:rPr>
          <w:rFonts w:ascii="Times New Roman" w:hAnsi="Times New Roman" w:eastAsia="Times New Roman" w:cs="Times New Roman"/>
          <w:b/>
          <w:sz w:val="32"/>
          <w:szCs w:val="32"/>
          <w:lang w:eastAsia="uk-UA"/>
        </w:rPr>
      </w:pPr>
      <w:r>
        <w:rPr>
          <w:rFonts w:eastAsia="Times New Roman" w:cs="Times New Roman" w:ascii="Times New Roman" w:hAnsi="Times New Roman"/>
          <w:b/>
          <w:sz w:val="32"/>
          <w:szCs w:val="32"/>
          <w:lang w:eastAsia="uk-UA"/>
        </w:rPr>
      </w:r>
    </w:p>
    <w:p>
      <w:pPr>
        <w:pStyle w:val="Normal"/>
        <w:spacing w:lineRule="auto" w:line="240" w:before="0" w:after="0"/>
        <w:jc w:val="center"/>
        <w:rPr>
          <w:rFonts w:ascii="Times New Roman" w:hAnsi="Times New Roman" w:eastAsia="Times New Roman" w:cs="Times New Roman"/>
          <w:b/>
          <w:color w:themeColor="accent2" w:themeShade="bf" w:val="943634"/>
          <w:sz w:val="32"/>
          <w:szCs w:val="32"/>
          <w:lang w:eastAsia="uk-UA"/>
        </w:rPr>
      </w:pPr>
      <w:r>
        <w:rPr>
          <w:rFonts w:eastAsia="Times New Roman" w:cs="Times New Roman" w:ascii="Times New Roman" w:hAnsi="Times New Roman"/>
          <w:b/>
          <w:color w:themeColor="accent2" w:themeShade="bf" w:val="943634"/>
          <w:sz w:val="32"/>
          <w:szCs w:val="32"/>
          <w:lang w:eastAsia="uk-UA"/>
        </w:rPr>
      </w:r>
    </w:p>
    <w:p>
      <w:pPr>
        <w:pStyle w:val="Normal"/>
        <w:spacing w:lineRule="auto" w:line="240" w:before="0" w:after="0"/>
        <w:jc w:val="center"/>
        <w:rPr>
          <w:rFonts w:ascii="Times New Roman" w:hAnsi="Times New Roman" w:eastAsia="Times New Roman" w:cs="Times New Roman"/>
          <w:b/>
          <w:color w:val="008E40"/>
          <w:sz w:val="32"/>
          <w:szCs w:val="32"/>
          <w:lang w:eastAsia="uk-UA"/>
        </w:rPr>
      </w:pPr>
      <w:r>
        <w:rPr>
          <w:rFonts w:ascii="Times New Roman" w:hAnsi="Times New Roman"/>
          <w:b/>
          <w:color w:val="008E40"/>
          <w:sz w:val="28"/>
          <w:szCs w:val="28"/>
        </w:rPr>
        <w:t>©</w:t>
      </w:r>
      <w:r>
        <w:rPr>
          <w:rFonts w:ascii="Times New Roman" w:hAnsi="Times New Roman"/>
          <w:color w:val="008E40"/>
          <w:sz w:val="28"/>
          <w:szCs w:val="28"/>
        </w:rPr>
        <w:t xml:space="preserve"> </w:t>
      </w:r>
      <w:r>
        <w:rPr>
          <w:rFonts w:ascii="Times New Roman" w:hAnsi="Times New Roman"/>
          <w:b/>
          <w:color w:val="008E40"/>
          <w:sz w:val="28"/>
          <w:szCs w:val="28"/>
        </w:rPr>
        <w:t>ІОК НААН, 2024</w:t>
      </w:r>
    </w:p>
    <w:p>
      <w:pPr>
        <w:pStyle w:val="Normal"/>
        <w:shd w:val="clear" w:color="auto" w:fill="FFFFFF"/>
        <w:spacing w:lineRule="auto" w:line="240" w:before="0" w:after="0"/>
        <w:jc w:val="center"/>
        <w:rPr>
          <w:rFonts w:ascii="Georgia" w:hAnsi="Georgia" w:eastAsia="Times New Roman" w:cs="Times New Roman"/>
          <w:b/>
          <w:color w:val="008E40"/>
          <w:sz w:val="32"/>
          <w:szCs w:val="32"/>
          <w:lang w:eastAsia="ru-RU"/>
        </w:rPr>
      </w:pPr>
      <w:r>
        <w:rPr>
          <w:rFonts w:eastAsia="Times New Roman" w:cs="Times New Roman" w:ascii="Georgia" w:hAnsi="Georgia"/>
          <w:b/>
          <w:color w:val="008E40"/>
          <w:sz w:val="32"/>
          <w:szCs w:val="32"/>
          <w:lang w:eastAsia="ru-RU"/>
        </w:rPr>
      </w:r>
    </w:p>
    <w:p>
      <w:pPr>
        <w:pStyle w:val="Normal"/>
        <w:spacing w:lineRule="auto" w:line="240" w:before="0" w:after="0"/>
        <w:rPr>
          <w:rFonts w:ascii="Georgia" w:hAnsi="Georgia" w:eastAsia="Times New Roman" w:cs="Times New Roman"/>
          <w:b/>
          <w:color w:val="008E40"/>
          <w:sz w:val="32"/>
          <w:szCs w:val="32"/>
          <w:lang w:eastAsia="ru-RU"/>
        </w:rPr>
      </w:pPr>
      <w:r>
        <w:rPr>
          <w:rFonts w:eastAsia="Times New Roman" w:cs="Times New Roman" w:ascii="Georgia" w:hAnsi="Georgia"/>
          <w:b/>
          <w:color w:val="008E40"/>
          <w:sz w:val="32"/>
          <w:szCs w:val="32"/>
          <w:lang w:eastAsia="ru-RU"/>
        </w:rPr>
      </w:r>
      <w:r>
        <w:br w:type="page"/>
      </w:r>
    </w:p>
    <w:p>
      <w:pPr>
        <w:pStyle w:val="Normal"/>
        <w:shd w:val="clear" w:color="auto" w:fill="FFFFFF"/>
        <w:spacing w:lineRule="auto" w:line="240" w:before="0" w:after="0"/>
        <w:jc w:val="center"/>
        <w:rPr>
          <w:rFonts w:ascii="Georgia" w:hAnsi="Georgia" w:eastAsia="Times New Roman" w:cs="Times New Roman"/>
          <w:b/>
          <w:color w:val="008E40"/>
          <w:sz w:val="32"/>
          <w:szCs w:val="32"/>
          <w:lang w:eastAsia="ru-RU"/>
        </w:rPr>
      </w:pPr>
      <w:r>
        <w:rPr>
          <w:rFonts w:eastAsia="Times New Roman" w:cs="Times New Roman" w:ascii="Georgia" w:hAnsi="Georgia"/>
          <w:b/>
          <w:color w:val="008E40"/>
          <w:sz w:val="32"/>
          <w:szCs w:val="32"/>
          <w:lang w:eastAsia="ru-RU"/>
        </w:rPr>
        <w:t>ІОК НААН, як оригінатор</w:t>
      </w:r>
    </w:p>
    <w:p>
      <w:pPr>
        <w:pStyle w:val="Normal"/>
        <w:shd w:val="clear" w:color="auto" w:fill="FFFFFF"/>
        <w:spacing w:lineRule="auto" w:line="240" w:before="0" w:after="0"/>
        <w:jc w:val="center"/>
        <w:rPr>
          <w:rFonts w:ascii="Georgia" w:hAnsi="Georgia" w:eastAsia="Times New Roman" w:cs="Times New Roman"/>
          <w:b/>
          <w:color w:val="008E40"/>
          <w:sz w:val="32"/>
          <w:szCs w:val="32"/>
          <w:lang w:eastAsia="ru-RU"/>
        </w:rPr>
      </w:pPr>
      <w:r>
        <w:rPr>
          <w:rFonts w:eastAsia="Times New Roman" w:cs="Times New Roman" w:ascii="Georgia" w:hAnsi="Georgia"/>
          <w:b/>
          <w:color w:val="008E40"/>
          <w:sz w:val="32"/>
          <w:szCs w:val="32"/>
          <w:lang w:eastAsia="ru-RU"/>
        </w:rPr>
        <w:t>пропонує гарантовано високоякісний</w:t>
      </w:r>
    </w:p>
    <w:p>
      <w:pPr>
        <w:pStyle w:val="Normal"/>
        <w:shd w:val="clear" w:color="auto" w:fill="FFFFFF"/>
        <w:spacing w:lineRule="auto" w:line="240" w:before="0" w:after="0"/>
        <w:jc w:val="center"/>
        <w:rPr>
          <w:rFonts w:ascii="Georgia" w:hAnsi="Georgia" w:eastAsia="Times New Roman" w:cs="Times New Roman"/>
          <w:b/>
          <w:color w:val="008E40"/>
          <w:sz w:val="32"/>
          <w:szCs w:val="32"/>
          <w:lang w:eastAsia="ru-RU"/>
        </w:rPr>
      </w:pPr>
      <w:r>
        <w:rPr>
          <w:rFonts w:eastAsia="Times New Roman" w:cs="Times New Roman" w:ascii="Georgia" w:hAnsi="Georgia"/>
          <w:b/>
          <w:color w:val="008E40"/>
          <w:sz w:val="32"/>
          <w:szCs w:val="32"/>
          <w:lang w:eastAsia="ru-RU"/>
        </w:rPr>
        <w:t>насіннєвий матеріал олійних культур</w:t>
      </w:r>
    </w:p>
    <w:p>
      <w:pPr>
        <w:pStyle w:val="Normal"/>
        <w:shd w:val="clear" w:color="auto" w:fill="FFFFFF"/>
        <w:spacing w:lineRule="auto" w:line="240" w:before="0" w:after="0"/>
        <w:jc w:val="center"/>
        <w:rPr>
          <w:rFonts w:ascii="Georgia" w:hAnsi="Georgia" w:eastAsia="Times New Roman" w:cs="Times New Roman"/>
          <w:color w:val="008E40"/>
          <w:sz w:val="32"/>
          <w:szCs w:val="32"/>
          <w:lang w:eastAsia="ru-RU"/>
        </w:rPr>
      </w:pPr>
      <w:r>
        <w:rPr>
          <w:rFonts w:eastAsia="Times New Roman" w:cs="Times New Roman" w:ascii="Georgia" w:hAnsi="Georgia"/>
          <w:b/>
          <w:color w:val="008E40"/>
          <w:sz w:val="32"/>
          <w:szCs w:val="32"/>
          <w:lang w:eastAsia="ru-RU"/>
        </w:rPr>
        <w:t>за доступними цінами</w:t>
      </w:r>
    </w:p>
    <w:p>
      <w:pPr>
        <w:pStyle w:val="Normal"/>
        <w:shd w:val="clear" w:color="auto" w:fill="FFFFFF"/>
        <w:spacing w:lineRule="auto" w:line="240" w:before="0" w:after="0"/>
        <w:jc w:val="center"/>
        <w:rPr>
          <w:rFonts w:ascii="Georgia" w:hAnsi="Georgia" w:eastAsia="Times New Roman" w:cs="Times New Roman"/>
          <w:i/>
          <w:i/>
          <w:color w:val="008E40"/>
          <w:sz w:val="32"/>
          <w:szCs w:val="32"/>
          <w:lang w:eastAsia="ru-RU"/>
        </w:rPr>
      </w:pPr>
      <w:r>
        <w:rPr>
          <w:rFonts w:eastAsia="Times New Roman" w:cs="Times New Roman" w:ascii="Georgia" w:hAnsi="Georgia"/>
          <w:i/>
          <w:color w:val="008E40"/>
          <w:sz w:val="32"/>
          <w:szCs w:val="32"/>
          <w:lang w:eastAsia="ru-RU"/>
        </w:rPr>
      </w:r>
    </w:p>
    <w:p>
      <w:pPr>
        <w:pStyle w:val="Normal"/>
        <w:shd w:val="clear" w:color="auto" w:fill="FFFFFF"/>
        <w:spacing w:lineRule="auto" w:line="240" w:before="0" w:after="0"/>
        <w:jc w:val="center"/>
        <w:rPr>
          <w:rFonts w:ascii="Georgia" w:hAnsi="Georgia" w:eastAsia="Times New Roman" w:cs="Times New Roman"/>
          <w:b/>
          <w:i/>
          <w:i/>
          <w:color w:val="008E40"/>
          <w:sz w:val="32"/>
          <w:szCs w:val="32"/>
          <w:lang w:eastAsia="ru-RU"/>
        </w:rPr>
      </w:pPr>
      <w:r>
        <w:rPr>
          <w:rFonts w:eastAsia="Times New Roman" w:cs="Times New Roman" w:ascii="Georgia" w:hAnsi="Georgia"/>
          <w:b/>
          <w:i/>
          <w:color w:val="008E40"/>
          <w:sz w:val="32"/>
          <w:szCs w:val="32"/>
          <w:lang w:eastAsia="ru-RU"/>
        </w:rPr>
        <w:t>Наш насіннєвий матеріал - Ваша впевненість та добробут у майбутньому!</w:t>
      </w:r>
    </w:p>
    <w:p>
      <w:pPr>
        <w:pStyle w:val="Normal"/>
        <w:shd w:val="clear" w:color="auto" w:fill="FFFFFF"/>
        <w:spacing w:lineRule="auto" w:line="240" w:before="0" w:after="0"/>
        <w:jc w:val="center"/>
        <w:rPr>
          <w:rFonts w:ascii="Georgia" w:hAnsi="Georgia" w:eastAsia="Times New Roman" w:cs="Times New Roman"/>
          <w:b/>
          <w:i/>
          <w:i/>
          <w:color w:val="008E40"/>
          <w:sz w:val="32"/>
          <w:szCs w:val="32"/>
          <w:lang w:eastAsia="ru-RU"/>
        </w:rPr>
      </w:pPr>
      <w:r>
        <w:rPr>
          <w:rFonts w:eastAsia="Times New Roman" w:cs="Times New Roman" w:ascii="Georgia" w:hAnsi="Georgia"/>
          <w:b/>
          <w:i/>
          <w:color w:val="008E40"/>
          <w:sz w:val="32"/>
          <w:szCs w:val="32"/>
          <w:lang w:eastAsia="ru-RU"/>
        </w:rPr>
      </w:r>
    </w:p>
    <w:p>
      <w:pPr>
        <w:pStyle w:val="Normal"/>
        <w:shd w:val="clear" w:color="auto" w:fill="FFFFFF"/>
        <w:spacing w:lineRule="auto" w:line="240" w:before="0" w:after="0"/>
        <w:jc w:val="center"/>
        <w:rPr>
          <w:rFonts w:ascii="Georgia" w:hAnsi="Georgia" w:eastAsia="Times New Roman" w:cs="Times New Roman"/>
          <w:b/>
          <w:bCs/>
          <w:color w:val="008E40"/>
          <w:spacing w:val="-1"/>
          <w:sz w:val="32"/>
          <w:szCs w:val="32"/>
          <w:lang w:eastAsia="ru-RU"/>
        </w:rPr>
      </w:pPr>
      <w:r>
        <w:rPr>
          <w:rFonts w:eastAsia="Times New Roman" w:cs="Times New Roman" w:ascii="Georgia" w:hAnsi="Georgia"/>
          <w:b/>
          <w:color w:val="008E40"/>
          <w:sz w:val="32"/>
          <w:szCs w:val="32"/>
          <w:lang w:eastAsia="ru-RU"/>
        </w:rPr>
        <w:t>Звертайтесь до нас з</w:t>
      </w:r>
      <w:r>
        <w:rPr>
          <w:rFonts w:eastAsia="Times New Roman" w:cs="Times New Roman" w:ascii="Georgia" w:hAnsi="Georgia"/>
          <w:b/>
          <w:bCs/>
          <w:color w:val="008E40"/>
          <w:spacing w:val="-1"/>
          <w:sz w:val="32"/>
          <w:szCs w:val="32"/>
          <w:lang w:eastAsia="ru-RU"/>
        </w:rPr>
        <w:t xml:space="preserve">а адресою: </w:t>
      </w:r>
    </w:p>
    <w:p>
      <w:pPr>
        <w:pStyle w:val="Normal"/>
        <w:shd w:val="clear" w:color="auto" w:fill="FFFFFF"/>
        <w:spacing w:lineRule="auto" w:line="240" w:before="0" w:after="0"/>
        <w:jc w:val="center"/>
        <w:rPr>
          <w:rFonts w:ascii="Georgia" w:hAnsi="Georgia" w:eastAsia="Times New Roman" w:cs="Times New Roman"/>
          <w:color w:val="008E40"/>
          <w:sz w:val="32"/>
          <w:szCs w:val="32"/>
          <w:lang w:eastAsia="ru-RU"/>
        </w:rPr>
      </w:pPr>
      <w:r>
        <w:rPr>
          <w:rFonts w:eastAsia="Times New Roman" w:cs="Times New Roman" w:ascii="Georgia" w:hAnsi="Georgia"/>
          <w:color w:val="008E40"/>
          <w:sz w:val="32"/>
          <w:szCs w:val="32"/>
          <w:lang w:eastAsia="ru-RU"/>
        </w:rPr>
        <w:t xml:space="preserve">вул. Інститутська, 1, селище Сонячне, </w:t>
      </w:r>
    </w:p>
    <w:p>
      <w:pPr>
        <w:pStyle w:val="Normal"/>
        <w:widowControl w:val="false"/>
        <w:shd w:val="clear" w:color="auto" w:fill="FFFFFF"/>
        <w:spacing w:lineRule="auto" w:line="240" w:before="0" w:after="0"/>
        <w:jc w:val="center"/>
        <w:rPr>
          <w:rFonts w:ascii="Georgia" w:hAnsi="Georgia" w:eastAsia="Times New Roman" w:cs="Times New Roman"/>
          <w:color w:val="008E40"/>
          <w:spacing w:val="-1"/>
          <w:sz w:val="32"/>
          <w:szCs w:val="32"/>
          <w:lang w:val="ru-RU" w:eastAsia="ru-RU"/>
        </w:rPr>
      </w:pPr>
      <w:r>
        <w:rPr>
          <w:rFonts w:eastAsia="Times New Roman" w:cs="Times New Roman" w:ascii="Georgia" w:hAnsi="Georgia"/>
          <w:color w:val="008E40"/>
          <w:spacing w:val="-1"/>
          <w:sz w:val="32"/>
          <w:szCs w:val="32"/>
          <w:lang w:eastAsia="ru-RU"/>
        </w:rPr>
        <w:t>Запорізький р-н, Запорізька обл., 690</w:t>
      </w:r>
      <w:r>
        <w:rPr>
          <w:rFonts w:eastAsia="Times New Roman" w:cs="Times New Roman" w:ascii="Georgia" w:hAnsi="Georgia"/>
          <w:color w:val="008E40"/>
          <w:spacing w:val="-1"/>
          <w:sz w:val="32"/>
          <w:szCs w:val="32"/>
          <w:lang w:val="ru-RU" w:eastAsia="ru-RU"/>
        </w:rPr>
        <w:t>55</w:t>
      </w:r>
    </w:p>
    <w:p>
      <w:pPr>
        <w:pStyle w:val="Normal"/>
        <w:widowControl w:val="false"/>
        <w:shd w:val="clear" w:color="auto" w:fill="FFFFFF"/>
        <w:spacing w:lineRule="auto" w:line="240" w:before="0" w:after="0"/>
        <w:rPr>
          <w:rFonts w:ascii="Georgia" w:hAnsi="Georgia" w:eastAsia="Times New Roman" w:cs="Times New Roman"/>
          <w:color w:val="008E40"/>
          <w:sz w:val="32"/>
          <w:szCs w:val="32"/>
          <w:lang w:eastAsia="ru-RU"/>
        </w:rPr>
      </w:pPr>
      <w:r>
        <w:rPr>
          <w:rFonts w:eastAsia="Times New Roman" w:cs="Times New Roman" w:ascii="Georgia" w:hAnsi="Georgia"/>
          <w:color w:val="008E40"/>
          <w:sz w:val="32"/>
          <w:szCs w:val="32"/>
          <w:lang w:eastAsia="ru-RU"/>
        </w:rPr>
      </w:r>
    </w:p>
    <w:p>
      <w:pPr>
        <w:pStyle w:val="Normal"/>
        <w:widowControl w:val="false"/>
        <w:shd w:val="clear" w:color="auto" w:fill="FFFFFF"/>
        <w:spacing w:lineRule="auto" w:line="240" w:before="0" w:after="0"/>
        <w:jc w:val="center"/>
        <w:rPr>
          <w:rFonts w:ascii="Georgia" w:hAnsi="Georgia" w:eastAsia="Times New Roman" w:cs="Times New Roman"/>
          <w:b/>
          <w:color w:val="008E40"/>
          <w:sz w:val="32"/>
          <w:szCs w:val="32"/>
          <w:lang w:eastAsia="ru-RU"/>
        </w:rPr>
      </w:pPr>
      <w:r>
        <w:rPr>
          <w:rFonts w:eastAsia="Times New Roman" w:cs="Times New Roman" w:ascii="Georgia" w:hAnsi="Georgia"/>
          <w:b/>
          <w:color w:val="008E40"/>
          <w:sz w:val="32"/>
          <w:szCs w:val="32"/>
          <w:lang w:eastAsia="ru-RU"/>
        </w:rPr>
        <w:t>Сектор реалізації наукових розробок</w:t>
      </w:r>
    </w:p>
    <w:p>
      <w:pPr>
        <w:pStyle w:val="Normal"/>
        <w:widowControl w:val="false"/>
        <w:shd w:val="clear" w:color="auto" w:fill="FFFFFF"/>
        <w:spacing w:lineRule="auto" w:line="240" w:before="0" w:after="0"/>
        <w:jc w:val="center"/>
        <w:rPr>
          <w:rFonts w:ascii="Georgia" w:hAnsi="Georgia" w:eastAsia="Times New Roman" w:cs="Times New Roman"/>
          <w:color w:val="008E40"/>
          <w:spacing w:val="-1"/>
          <w:sz w:val="32"/>
          <w:szCs w:val="32"/>
          <w:lang w:eastAsia="ru-RU"/>
        </w:rPr>
      </w:pPr>
      <w:r>
        <w:rPr>
          <w:rFonts w:eastAsia="Times New Roman" w:cs="Times New Roman" w:ascii="Georgia" w:hAnsi="Georgia"/>
          <w:color w:val="008E40"/>
          <w:sz w:val="32"/>
          <w:szCs w:val="32"/>
          <w:lang w:eastAsia="ru-RU"/>
        </w:rPr>
        <w:t xml:space="preserve">Тел.: (096) </w:t>
      </w:r>
      <w:r>
        <w:rPr>
          <w:rFonts w:eastAsia="Times New Roman" w:cs="Times New Roman" w:ascii="Georgia" w:hAnsi="Georgia"/>
          <w:color w:val="008E40"/>
          <w:spacing w:val="-1"/>
          <w:sz w:val="32"/>
          <w:szCs w:val="32"/>
          <w:lang w:eastAsia="ru-RU"/>
        </w:rPr>
        <w:t xml:space="preserve">675-92-25 – ЛУПИНОС Тамара </w:t>
      </w:r>
    </w:p>
    <w:p>
      <w:pPr>
        <w:pStyle w:val="Normal"/>
        <w:widowControl w:val="false"/>
        <w:shd w:val="clear" w:color="auto" w:fill="FFFFFF"/>
        <w:spacing w:lineRule="auto" w:line="240" w:before="0" w:after="0"/>
        <w:jc w:val="center"/>
        <w:rPr>
          <w:rFonts w:ascii="Georgia" w:hAnsi="Georgia" w:eastAsia="Times New Roman" w:cs="Times New Roman"/>
          <w:b/>
          <w:color w:val="008E40"/>
          <w:sz w:val="32"/>
          <w:szCs w:val="32"/>
          <w:lang w:eastAsia="ru-RU"/>
        </w:rPr>
      </w:pPr>
      <w:r>
        <w:rPr>
          <w:rFonts w:eastAsia="Times New Roman" w:cs="Times New Roman" w:ascii="Georgia" w:hAnsi="Georgia"/>
          <w:b/>
          <w:color w:val="008E40"/>
          <w:sz w:val="32"/>
          <w:szCs w:val="32"/>
          <w:lang w:eastAsia="ru-RU"/>
        </w:rPr>
      </w:r>
    </w:p>
    <w:p>
      <w:pPr>
        <w:pStyle w:val="Normal"/>
        <w:widowControl w:val="false"/>
        <w:shd w:val="clear" w:color="auto" w:fill="FFFFFF"/>
        <w:spacing w:lineRule="auto" w:line="240" w:before="0" w:after="0"/>
        <w:jc w:val="center"/>
        <w:rPr>
          <w:rFonts w:ascii="Georgia" w:hAnsi="Georgia" w:eastAsia="Times New Roman" w:cs="Times New Roman"/>
          <w:color w:val="008E40"/>
          <w:sz w:val="32"/>
          <w:szCs w:val="32"/>
          <w:lang w:eastAsia="ru-RU"/>
        </w:rPr>
      </w:pPr>
      <w:r>
        <w:rPr>
          <w:rFonts w:eastAsia="Times New Roman" w:cs="Times New Roman" w:ascii="Georgia" w:hAnsi="Georgia"/>
          <w:b/>
          <w:color w:val="008E40"/>
          <w:sz w:val="32"/>
          <w:szCs w:val="32"/>
          <w:lang w:eastAsia="ru-RU"/>
        </w:rPr>
        <w:t>Офіційний сайт: imk.zp.ua</w:t>
      </w:r>
    </w:p>
    <w:p>
      <w:pPr>
        <w:pStyle w:val="Normal"/>
        <w:widowControl w:val="false"/>
        <w:shd w:val="clear" w:color="auto" w:fill="FFFFFF"/>
        <w:spacing w:lineRule="auto" w:line="240" w:before="0" w:after="0"/>
        <w:jc w:val="center"/>
        <w:rPr>
          <w:rFonts w:ascii="Georgia" w:hAnsi="Georgia" w:eastAsia="Times New Roman" w:cs="Times New Roman"/>
          <w:b/>
          <w:color w:val="008E40"/>
          <w:sz w:val="16"/>
          <w:szCs w:val="16"/>
          <w:lang w:eastAsia="ru-RU"/>
        </w:rPr>
      </w:pPr>
      <w:r>
        <w:rPr>
          <w:rFonts w:eastAsia="Times New Roman" w:cs="Times New Roman" w:ascii="Georgia" w:hAnsi="Georgia"/>
          <w:b/>
          <w:color w:val="008E40"/>
          <w:sz w:val="16"/>
          <w:szCs w:val="16"/>
          <w:lang w:eastAsia="ru-RU"/>
        </w:rPr>
        <w:drawing>
          <wp:anchor behindDoc="1" distT="0" distB="0" distL="0" distR="0" simplePos="0" locked="0" layoutInCell="0" allowOverlap="1" relativeHeight="47">
            <wp:simplePos x="0" y="0"/>
            <wp:positionH relativeFrom="margin">
              <wp:align>center</wp:align>
            </wp:positionH>
            <wp:positionV relativeFrom="paragraph">
              <wp:posOffset>63500</wp:posOffset>
            </wp:positionV>
            <wp:extent cx="3550920" cy="5449570"/>
            <wp:effectExtent l="0" t="0" r="0" b="0"/>
            <wp:wrapNone/>
            <wp:docPr id="23"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8" descr=""/>
                    <pic:cNvPicPr>
                      <a:picLocks noChangeAspect="1" noChangeArrowheads="1"/>
                    </pic:cNvPicPr>
                  </pic:nvPicPr>
                  <pic:blipFill>
                    <a:blip r:embed="rId24"/>
                    <a:stretch>
                      <a:fillRect/>
                    </a:stretch>
                  </pic:blipFill>
                  <pic:spPr bwMode="auto">
                    <a:xfrm>
                      <a:off x="0" y="0"/>
                      <a:ext cx="3550920" cy="5449570"/>
                    </a:xfrm>
                    <a:prstGeom prst="rect">
                      <a:avLst/>
                    </a:prstGeom>
                  </pic:spPr>
                </pic:pic>
              </a:graphicData>
            </a:graphic>
          </wp:anchor>
        </w:drawing>
      </w:r>
    </w:p>
    <w:p>
      <w:pPr>
        <w:pStyle w:val="Normal"/>
        <w:widowControl w:val="false"/>
        <w:shd w:val="clear" w:color="auto" w:fill="FFFFFF"/>
        <w:spacing w:lineRule="auto" w:line="240" w:before="0" w:after="0"/>
        <w:jc w:val="center"/>
        <w:rPr>
          <w:rFonts w:ascii="Georgia" w:hAnsi="Georgia" w:eastAsia="Times New Roman" w:cs="Times New Roman"/>
          <w:color w:val="008E40"/>
          <w:sz w:val="32"/>
          <w:szCs w:val="32"/>
          <w:lang w:eastAsia="ru-RU"/>
        </w:rPr>
      </w:pPr>
      <w:r>
        <w:rPr>
          <w:rFonts w:ascii="Georgia" w:hAnsi="Georgia"/>
          <w:b/>
          <w:color w:val="008E40"/>
          <w:sz w:val="32"/>
          <w:szCs w:val="32"/>
        </w:rPr>
        <w:t>E-mail: iocnaas@gmail.com</w:t>
      </w:r>
    </w:p>
    <w:p>
      <w:pPr>
        <w:pStyle w:val="Normal"/>
        <w:jc w:val="center"/>
        <w:rPr/>
      </w:pPr>
      <w:r>
        <w:rPr/>
        <w:drawing>
          <wp:anchor behindDoc="0" distT="0" distB="0" distL="0" distR="0" simplePos="0" locked="0" layoutInCell="1" allowOverlap="1" relativeHeight="48">
            <wp:simplePos x="0" y="0"/>
            <wp:positionH relativeFrom="column">
              <wp:posOffset>3931920</wp:posOffset>
            </wp:positionH>
            <wp:positionV relativeFrom="paragraph">
              <wp:posOffset>134620</wp:posOffset>
            </wp:positionV>
            <wp:extent cx="1513840" cy="1513840"/>
            <wp:effectExtent l="0" t="0" r="0" b="0"/>
            <wp:wrapNone/>
            <wp:docPr id="24"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5" descr=""/>
                    <pic:cNvPicPr>
                      <a:picLocks noChangeAspect="1" noChangeArrowheads="1"/>
                    </pic:cNvPicPr>
                  </pic:nvPicPr>
                  <pic:blipFill>
                    <a:blip r:embed="rId25"/>
                    <a:stretch>
                      <a:fillRect/>
                    </a:stretch>
                  </pic:blipFill>
                  <pic:spPr bwMode="auto">
                    <a:xfrm>
                      <a:off x="0" y="0"/>
                      <a:ext cx="1513840" cy="1513840"/>
                    </a:xfrm>
                    <a:prstGeom prst="rect">
                      <a:avLst/>
                    </a:prstGeom>
                  </pic:spPr>
                </pic:pic>
              </a:graphicData>
            </a:graphic>
          </wp:anchor>
        </w:drawing>
      </w:r>
    </w:p>
    <w:p>
      <w:pPr>
        <w:pStyle w:val="Normal"/>
        <w:jc w:val="center"/>
        <w:rPr>
          <w:sz w:val="24"/>
          <w:szCs w:val="24"/>
        </w:rPr>
      </w:pPr>
      <w:r>
        <w:rPr>
          <w:sz w:val="24"/>
          <w:szCs w:val="24"/>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p>
    <w:p>
      <w:pPr>
        <w:pStyle w:val="Normal"/>
        <w:widowControl/>
        <w:suppressAutoHyphens w:val="true"/>
        <w:bidi w:val="0"/>
        <w:spacing w:lineRule="auto" w:line="276" w:before="0" w:after="200"/>
        <w:jc w:val="left"/>
        <w:rPr/>
      </w:pPr>
      <w:r>
        <w:rPr/>
      </w:r>
    </w:p>
    <w:sectPr>
      <w:headerReference w:type="even" r:id="rId26"/>
      <w:headerReference w:type="default" r:id="rId27"/>
      <w:headerReference w:type="first" r:id="rId28"/>
      <w:footerReference w:type="even" r:id="rId29"/>
      <w:footerReference w:type="default" r:id="rId30"/>
      <w:footerReference w:type="first" r:id="rId31"/>
      <w:type w:val="nextPage"/>
      <w:pgSz w:w="11906" w:h="16838"/>
      <w:pgMar w:left="1136" w:right="1136" w:gutter="0" w:header="711" w:top="1136" w:footer="711" w:bottom="1136"/>
      <w:pgBorders w:display="allPages" w:offsetFrom="text">
        <w:top w:val="thinThickSmallGap" w:sz="24" w:space="7" w:color="00B050"/>
        <w:left w:val="thinThickSmallGap" w:sz="24" w:space="28" w:color="00B050"/>
        <w:bottom w:val="thickThinSmallGap" w:sz="24" w:space="7" w:color="00B050"/>
        <w:right w:val="thickThinSmallGap" w:sz="24" w:space="28" w:color="00B050"/>
      </w:pgBorders>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Times New Roman">
    <w:charset w:val="cc"/>
    <w:family w:val="roman"/>
    <w:pitch w:val="variable"/>
  </w:font>
  <w:font w:name="Tahoma">
    <w:charset w:val="cc"/>
    <w:family w:val="roman"/>
    <w:pitch w:val="variable"/>
  </w:font>
  <w:font w:name="UkrainianTextBook">
    <w:charset w:val="cc"/>
    <w:family w:val="roman"/>
    <w:pitch w:val="variable"/>
  </w:font>
  <w:font w:name="Liberation Sans">
    <w:altName w:val="Arial"/>
    <w:charset w:val="cc"/>
    <w:family w:val="roman"/>
    <w:pitch w:val="variable"/>
  </w:font>
  <w:font w:name="Arial Narrow">
    <w:charset w:val="cc"/>
    <w:family w:val="roman"/>
    <w:pitch w:val="variable"/>
  </w:font>
  <w:font w:name="Georgia">
    <w:charset w:val="cc"/>
    <w:family w:val="roman"/>
    <w:pitch w:val="variable"/>
  </w:font>
  <w:font w:name="Cambria Math">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10054737"/>
    </w:sdtPr>
    <w:sdtContent>
      <w:p>
        <w:pPr>
          <w:pStyle w:val="Footer"/>
          <w:jc w:val="center"/>
          <w:rPr>
            <w:rFonts w:ascii="Times New Roman" w:hAnsi="Times New Roman" w:cs="Times New Roman"/>
            <w:sz w:val="28"/>
            <w:szCs w:val="28"/>
          </w:rPr>
        </w:pPr>
        <w:r>
          <w:rPr>
            <w:rFonts w:cs="Times New Roman" w:ascii="Times New Roman" w:hAnsi="Times New Roman"/>
            <w:sz w:val="28"/>
            <w:szCs w:val="28"/>
          </w:rPr>
          <w:fldChar w:fldCharType="begin"/>
        </w:r>
        <w:r>
          <w:rPr>
            <w:sz w:val="28"/>
            <w:szCs w:val="28"/>
            <w:rFonts w:cs="Times New Roman" w:ascii="Times New Roman" w:hAnsi="Times New Roman"/>
          </w:rPr>
          <w:instrText xml:space="preserve"> PAGE </w:instrText>
        </w:r>
        <w:r>
          <w:rPr>
            <w:sz w:val="28"/>
            <w:szCs w:val="28"/>
            <w:rFonts w:cs="Times New Roman" w:ascii="Times New Roman" w:hAnsi="Times New Roman"/>
          </w:rPr>
          <w:fldChar w:fldCharType="separate"/>
        </w:r>
        <w:r>
          <w:rPr>
            <w:sz w:val="28"/>
            <w:szCs w:val="28"/>
            <w:rFonts w:cs="Times New Roman" w:ascii="Times New Roman" w:hAnsi="Times New Roman"/>
          </w:rPr>
          <w:t>28</w:t>
        </w:r>
        <w:r>
          <w:rPr>
            <w:sz w:val="28"/>
            <w:szCs w:val="28"/>
            <w:rFonts w:cs="Times New Roman" w:ascii="Times New Roman" w:hAnsi="Times New Roman"/>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Georgia" w:hAnsi="Georgia" w:cs="Times New Roman"/>
        <w:b/>
        <w:color w:val="2D6BB5"/>
        <w:sz w:val="20"/>
        <w:szCs w:val="20"/>
        <w:lang w:val="uk-UA"/>
      </w:rPr>
    </w:pPr>
    <w:r>
      <mc:AlternateContent>
        <mc:Choice Requires="wps">
          <w:drawing>
            <wp:anchor behindDoc="1" distT="32385" distB="73660" distL="52705" distR="53340" simplePos="0" locked="0" layoutInCell="1" allowOverlap="1" relativeHeight="29" wp14:anchorId="1C5754D8">
              <wp:simplePos x="0" y="0"/>
              <wp:positionH relativeFrom="column">
                <wp:posOffset>194310</wp:posOffset>
              </wp:positionH>
              <wp:positionV relativeFrom="paragraph">
                <wp:posOffset>175260</wp:posOffset>
              </wp:positionV>
              <wp:extent cx="5730875" cy="635"/>
              <wp:effectExtent l="52705" t="32385" r="53340" b="73660"/>
              <wp:wrapNone/>
              <wp:docPr id="25" name="Прямая соединительная линия 21"/>
              <a:graphic xmlns:a="http://schemas.openxmlformats.org/drawingml/2006/main">
                <a:graphicData uri="http://schemas.microsoft.com/office/word/2010/wordprocessingShape">
                  <wps:wsp>
                    <wps:cNvSpPr/>
                    <wps:spPr>
                      <a:xfrm>
                        <a:off x="0" y="0"/>
                        <a:ext cx="5730840" cy="720"/>
                      </a:xfrm>
                      <a:prstGeom prst="line">
                        <a:avLst/>
                      </a:prstGeom>
                      <a:ln>
                        <a:solidFill>
                          <a:srgbClr val="8064a2"/>
                        </a:solidFill>
                        <a:round/>
                      </a:ln>
                    </wps:spPr>
                    <wps:style>
                      <a:lnRef idx="2">
                        <a:schemeClr val="accent4"/>
                      </a:lnRef>
                      <a:fillRef idx="0">
                        <a:schemeClr val="accent4"/>
                      </a:fillRef>
                      <a:effectRef idx="1">
                        <a:schemeClr val="accent4"/>
                      </a:effectRef>
                      <a:fontRef idx="minor"/>
                    </wps:style>
                    <wps:bodyPr/>
                  </wps:wsp>
                </a:graphicData>
              </a:graphic>
            </wp:anchor>
          </w:drawing>
        </mc:Choice>
        <mc:Fallback>
          <w:pict>
            <v:line id="shape_0" from="15.3pt,13.8pt" to="466.5pt,13.8pt" ID="Прямая соединительная линия 21" stroked="t" o:allowincell="f" style="position:absolute" wp14:anchorId="1C5754D8">
              <v:stroke color="#8064a2" weight="25560" joinstyle="round" endcap="flat"/>
              <v:fill o:detectmouseclick="t" on="false"/>
              <v:shadow on="t" obscured="f" color="black"/>
              <w10:wrap type="none"/>
            </v:line>
          </w:pict>
        </mc:Fallback>
      </mc:AlternateContent>
    </w:r>
    <w:r>
      <w:rPr>
        <w:b/>
        <w:color w:themeColor="accent3" w:themeShade="80" w:val="4F6228"/>
        <w:lang w:val="uk-UA"/>
      </w:rPr>
      <w:t xml:space="preserve"> </w:t>
    </w:r>
    <w:r>
      <w:rPr>
        <w:rFonts w:cs="Times New Roman" w:ascii="Georgia" w:hAnsi="Georgia"/>
        <w:b/>
        <w:color w:themeColor="accent4" w:themeShade="80" w:val="403152"/>
        <w:lang w:val="uk-UA"/>
      </w:rPr>
      <w:t>Науково-практичні рекомендації виробництву. ІОК НААН, 2024</w:t>
    </w:r>
  </w:p>
  <w:p>
    <w:pPr>
      <w:pStyle w:val="Header"/>
      <w:jc w:val="center"/>
      <w:rPr>
        <w:rFonts w:ascii="Times New Roman" w:hAnsi="Times New Roman" w:cs="Times New Roman"/>
        <w:b/>
        <w:color w:themeColor="accent2" w:themeShade="80" w:val="632423"/>
        <w:sz w:val="20"/>
        <w:szCs w:val="20"/>
        <w:lang w:val="uk-UA"/>
      </w:rPr>
    </w:pPr>
    <w:r>
      <w:rPr>
        <w:rFonts w:cs="Times New Roman" w:ascii="Times New Roman" w:hAnsi="Times New Roman"/>
        <w:b/>
        <w:color w:themeColor="accent2" w:themeShade="80" w:val="632423"/>
        <w:lang w:val="uk-UA"/>
      </w:rPr>
      <w:t xml:space="preserve">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10"/>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uk-UA" w:eastAsia="en-US" w:bidi="ar-SA"/>
    </w:rPr>
  </w:style>
  <w:style w:type="paragraph" w:styleId="Heading1">
    <w:name w:val="Heading 1"/>
    <w:basedOn w:val="Normal"/>
    <w:next w:val="Normal"/>
    <w:link w:val="1"/>
    <w:uiPriority w:val="9"/>
    <w:qFormat/>
    <w:rsid w:val="00ce5b1f"/>
    <w:pPr>
      <w:keepNext w:val="true"/>
      <w:keepLines/>
      <w:spacing w:before="480" w:after="0"/>
      <w:outlineLvl w:val="0"/>
    </w:pPr>
    <w:rPr>
      <w:rFonts w:ascii="Cambria" w:hAnsi="Cambria" w:eastAsia="" w:cs="" w:asciiTheme="majorHAnsi" w:cstheme="majorBidi" w:eastAsiaTheme="majorEastAsia" w:hAnsiTheme="majorHAnsi"/>
      <w:b/>
      <w:bCs/>
      <w:color w:themeColor="accent1" w:themeShade="bf" w:val="365F91"/>
      <w:sz w:val="28"/>
      <w:szCs w:val="28"/>
      <w:lang w:val="ru-RU"/>
    </w:rPr>
  </w:style>
  <w:style w:type="paragraph" w:styleId="Heading4">
    <w:name w:val="Heading 4"/>
    <w:basedOn w:val="Normal"/>
    <w:next w:val="Normal"/>
    <w:link w:val="4"/>
    <w:uiPriority w:val="9"/>
    <w:semiHidden/>
    <w:unhideWhenUsed/>
    <w:qFormat/>
    <w:rsid w:val="0077772b"/>
    <w:pPr>
      <w:keepNext w:val="true"/>
      <w:keepLines/>
      <w:spacing w:before="200" w:after="0"/>
      <w:outlineLvl w:val="3"/>
    </w:pPr>
    <w:rPr>
      <w:rFonts w:ascii="Cambria" w:hAnsi="Cambria" w:eastAsia="" w:cs="" w:asciiTheme="majorHAnsi" w:cstheme="majorBidi" w:eastAsiaTheme="majorEastAsia" w:hAnsiTheme="majorHAnsi"/>
      <w:b/>
      <w:bCs/>
      <w:i/>
      <w:iCs/>
      <w:color w:themeColor="accent1" w:val="4F81BD"/>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9"/>
    <w:qFormat/>
    <w:rsid w:val="00ce5b1f"/>
    <w:rPr>
      <w:rFonts w:ascii="Cambria" w:hAnsi="Cambria" w:eastAsia="" w:cs="" w:asciiTheme="majorHAnsi" w:cstheme="majorBidi" w:eastAsiaTheme="majorEastAsia" w:hAnsiTheme="majorHAnsi"/>
      <w:b/>
      <w:bCs/>
      <w:color w:themeColor="accent1" w:themeShade="bf" w:val="365F91"/>
      <w:sz w:val="28"/>
      <w:szCs w:val="28"/>
      <w:lang w:val="ru-RU"/>
    </w:rPr>
  </w:style>
  <w:style w:type="character" w:styleId="Hyperlink">
    <w:name w:val="Hyperlink"/>
    <w:uiPriority w:val="99"/>
    <w:unhideWhenUsed/>
    <w:rsid w:val="00ce5b1f"/>
    <w:rPr>
      <w:color w:val="0000FF"/>
      <w:u w:val="single"/>
    </w:rPr>
  </w:style>
  <w:style w:type="character" w:styleId="Style12" w:customStyle="1">
    <w:name w:val="Основной текст Знак"/>
    <w:basedOn w:val="DefaultParagraphFont"/>
    <w:qFormat/>
    <w:rsid w:val="00ce5b1f"/>
    <w:rPr>
      <w:rFonts w:ascii="Times New Roman" w:hAnsi="Times New Roman" w:eastAsia="Times New Roman" w:cs="Times New Roman"/>
      <w:sz w:val="24"/>
      <w:szCs w:val="24"/>
      <w:lang w:eastAsia="uk-UA"/>
    </w:rPr>
  </w:style>
  <w:style w:type="character" w:styleId="Style13" w:customStyle="1">
    <w:name w:val="Текст выноски Знак"/>
    <w:basedOn w:val="DefaultParagraphFont"/>
    <w:link w:val="BalloonText"/>
    <w:uiPriority w:val="99"/>
    <w:semiHidden/>
    <w:qFormat/>
    <w:rsid w:val="00ce5b1f"/>
    <w:rPr>
      <w:rFonts w:ascii="Tahoma" w:hAnsi="Tahoma" w:cs="Tahoma"/>
      <w:sz w:val="16"/>
      <w:szCs w:val="16"/>
      <w:lang w:val="ru-RU"/>
    </w:rPr>
  </w:style>
  <w:style w:type="character" w:styleId="Style14" w:customStyle="1">
    <w:name w:val="Верхний колонтитул Знак"/>
    <w:basedOn w:val="DefaultParagraphFont"/>
    <w:uiPriority w:val="99"/>
    <w:qFormat/>
    <w:rsid w:val="00ce5b1f"/>
    <w:rPr>
      <w:lang w:val="ru-RU"/>
    </w:rPr>
  </w:style>
  <w:style w:type="character" w:styleId="Style15" w:customStyle="1">
    <w:name w:val="Нижний колонтитул Знак"/>
    <w:basedOn w:val="DefaultParagraphFont"/>
    <w:uiPriority w:val="99"/>
    <w:qFormat/>
    <w:rsid w:val="00ce5b1f"/>
    <w:rPr>
      <w:lang w:val="ru-RU"/>
    </w:rPr>
  </w:style>
  <w:style w:type="character" w:styleId="Style16" w:customStyle="1">
    <w:name w:val="Основной текст с отступом Знак"/>
    <w:basedOn w:val="DefaultParagraphFont"/>
    <w:uiPriority w:val="99"/>
    <w:semiHidden/>
    <w:qFormat/>
    <w:rsid w:val="00ce5b1f"/>
    <w:rPr>
      <w:lang w:val="ru-RU"/>
    </w:rPr>
  </w:style>
  <w:style w:type="character" w:styleId="Style17" w:customStyle="1">
    <w:name w:val="Название Знак"/>
    <w:basedOn w:val="DefaultParagraphFont"/>
    <w:qFormat/>
    <w:rsid w:val="00ce5b1f"/>
    <w:rPr>
      <w:rFonts w:ascii="UkrainianTextBook" w:hAnsi="UkrainianTextBook" w:eastAsia="Times New Roman" w:cs="Times New Roman"/>
      <w:b/>
      <w:sz w:val="24"/>
      <w:szCs w:val="20"/>
      <w:lang w:val="en-US" w:eastAsia="ru-RU"/>
    </w:rPr>
  </w:style>
  <w:style w:type="character" w:styleId="IntenseEmphasis">
    <w:name w:val="Intense Emphasis"/>
    <w:basedOn w:val="DefaultParagraphFont"/>
    <w:uiPriority w:val="21"/>
    <w:qFormat/>
    <w:rsid w:val="00ce5b1f"/>
    <w:rPr>
      <w:b/>
      <w:bCs/>
      <w:i/>
      <w:iCs/>
      <w:color w:themeColor="accent1" w:val="4F81BD"/>
    </w:rPr>
  </w:style>
  <w:style w:type="character" w:styleId="4" w:customStyle="1">
    <w:name w:val="Заголовок 4 Знак"/>
    <w:basedOn w:val="DefaultParagraphFont"/>
    <w:uiPriority w:val="9"/>
    <w:semiHidden/>
    <w:qFormat/>
    <w:rsid w:val="0077772b"/>
    <w:rPr>
      <w:rFonts w:ascii="Cambria" w:hAnsi="Cambria" w:eastAsia="" w:cs="" w:asciiTheme="majorHAnsi" w:cstheme="majorBidi" w:eastAsiaTheme="majorEastAsia" w:hAnsiTheme="majorHAnsi"/>
      <w:b/>
      <w:bCs/>
      <w:i/>
      <w:iCs/>
      <w:color w:themeColor="accent1" w:val="4F81BD"/>
    </w:rPr>
  </w:style>
  <w:style w:type="paragraph" w:styleId="Style18" w:customStyle="1">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12"/>
    <w:rsid w:val="00ce5b1f"/>
    <w:pPr>
      <w:spacing w:lineRule="auto" w:line="240" w:before="120" w:after="0"/>
      <w:jc w:val="center"/>
    </w:pPr>
    <w:rPr>
      <w:rFonts w:ascii="Times New Roman" w:hAnsi="Times New Roman" w:eastAsia="Times New Roman" w:cs="Times New Roman"/>
      <w:sz w:val="24"/>
      <w:szCs w:val="24"/>
      <w:lang w:eastAsia="uk-UA"/>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9" w:customStyle="1">
    <w:name w:val="Покажчик"/>
    <w:basedOn w:val="Normal"/>
    <w:qFormat/>
    <w:pPr>
      <w:suppressLineNumbers/>
    </w:pPr>
    <w:rPr>
      <w:rFonts w:cs="Arial"/>
    </w:rPr>
  </w:style>
  <w:style w:type="paragraph" w:styleId="Caption1">
    <w:name w:val="caption1"/>
    <w:basedOn w:val="Normal"/>
    <w:next w:val="Normal"/>
    <w:uiPriority w:val="35"/>
    <w:unhideWhenUsed/>
    <w:qFormat/>
    <w:rsid w:val="00ce5b1f"/>
    <w:pPr>
      <w:spacing w:lineRule="auto" w:line="240"/>
    </w:pPr>
    <w:rPr>
      <w:b/>
      <w:bCs/>
      <w:color w:themeColor="accent1" w:val="4F81BD"/>
      <w:sz w:val="18"/>
      <w:szCs w:val="18"/>
      <w:lang w:val="ru-RU"/>
    </w:rPr>
  </w:style>
  <w:style w:type="paragraph" w:styleId="NormalWeb">
    <w:name w:val="Normal (Web)"/>
    <w:basedOn w:val="Normal"/>
    <w:uiPriority w:val="99"/>
    <w:semiHidden/>
    <w:unhideWhenUsed/>
    <w:qFormat/>
    <w:rsid w:val="00ce5b1f"/>
    <w:pPr>
      <w:spacing w:lineRule="auto" w:line="240" w:beforeAutospacing="1" w:afterAutospacing="1"/>
    </w:pPr>
    <w:rPr>
      <w:rFonts w:ascii="Times New Roman" w:hAnsi="Times New Roman" w:eastAsia="Times New Roman" w:cs="Times New Roman"/>
      <w:sz w:val="24"/>
      <w:szCs w:val="24"/>
      <w:lang w:eastAsia="uk-UA"/>
    </w:rPr>
  </w:style>
  <w:style w:type="paragraph" w:styleId="NoSpacing">
    <w:name w:val="No Spacing"/>
    <w:basedOn w:val="Normal"/>
    <w:uiPriority w:val="1"/>
    <w:qFormat/>
    <w:rsid w:val="00ce5b1f"/>
    <w:pPr>
      <w:spacing w:lineRule="auto" w:line="240" w:before="0" w:after="0"/>
    </w:pPr>
    <w:rPr>
      <w:rFonts w:ascii="Calibri" w:hAnsi="Calibri" w:eastAsia="Calibri" w:cs="Times New Roman"/>
      <w:sz w:val="24"/>
      <w:szCs w:val="32"/>
      <w:lang w:val="en-US" w:bidi="en-US"/>
    </w:rPr>
  </w:style>
  <w:style w:type="paragraph" w:styleId="ListParagraph">
    <w:name w:val="List Paragraph"/>
    <w:basedOn w:val="Normal"/>
    <w:uiPriority w:val="34"/>
    <w:qFormat/>
    <w:rsid w:val="00ce5b1f"/>
    <w:pPr>
      <w:spacing w:lineRule="auto" w:line="240" w:before="0" w:after="0"/>
      <w:ind w:hanging="0" w:left="708"/>
    </w:pPr>
    <w:rPr>
      <w:rFonts w:ascii="Times New Roman" w:hAnsi="Times New Roman" w:eastAsia="Calibri" w:cs="Times New Roman"/>
      <w:sz w:val="24"/>
      <w:szCs w:val="24"/>
      <w:lang w:eastAsia="uk-UA"/>
    </w:rPr>
  </w:style>
  <w:style w:type="paragraph" w:styleId="Style51" w:customStyle="1">
    <w:name w:val="Style5"/>
    <w:basedOn w:val="Normal"/>
    <w:uiPriority w:val="99"/>
    <w:semiHidden/>
    <w:qFormat/>
    <w:rsid w:val="00ce5b1f"/>
    <w:pPr>
      <w:widowControl w:val="false"/>
      <w:spacing w:lineRule="exact" w:line="281" w:before="0" w:after="0"/>
      <w:ind w:firstLine="710"/>
      <w:jc w:val="both"/>
    </w:pPr>
    <w:rPr>
      <w:rFonts w:ascii="Arial Narrow" w:hAnsi="Arial Narrow" w:eastAsia="Times New Roman" w:cs="Times New Roman"/>
      <w:sz w:val="24"/>
      <w:szCs w:val="24"/>
      <w:lang w:eastAsia="uk-UA"/>
    </w:rPr>
  </w:style>
  <w:style w:type="paragraph" w:styleId="BalloonText">
    <w:name w:val="Balloon Text"/>
    <w:basedOn w:val="Normal"/>
    <w:link w:val="Style13"/>
    <w:uiPriority w:val="99"/>
    <w:semiHidden/>
    <w:unhideWhenUsed/>
    <w:qFormat/>
    <w:rsid w:val="00ce5b1f"/>
    <w:pPr>
      <w:spacing w:lineRule="auto" w:line="240" w:before="0" w:after="0"/>
    </w:pPr>
    <w:rPr>
      <w:rFonts w:ascii="Tahoma" w:hAnsi="Tahoma" w:cs="Tahoma"/>
      <w:sz w:val="16"/>
      <w:szCs w:val="16"/>
      <w:lang w:val="ru-RU"/>
    </w:rPr>
  </w:style>
  <w:style w:type="paragraph" w:styleId="Style20" w:customStyle="1">
    <w:name w:val="Верхній і нижній колонтитули"/>
    <w:basedOn w:val="Normal"/>
    <w:qFormat/>
    <w:pPr/>
    <w:rPr/>
  </w:style>
  <w:style w:type="paragraph" w:styleId="Header">
    <w:name w:val="Header"/>
    <w:basedOn w:val="Normal"/>
    <w:link w:val="Style14"/>
    <w:uiPriority w:val="99"/>
    <w:unhideWhenUsed/>
    <w:rsid w:val="00ce5b1f"/>
    <w:pPr>
      <w:tabs>
        <w:tab w:val="clear" w:pos="708"/>
        <w:tab w:val="center" w:pos="4677" w:leader="none"/>
        <w:tab w:val="right" w:pos="9355" w:leader="none"/>
      </w:tabs>
      <w:spacing w:lineRule="auto" w:line="240" w:before="0" w:after="0"/>
    </w:pPr>
    <w:rPr>
      <w:lang w:val="ru-RU"/>
    </w:rPr>
  </w:style>
  <w:style w:type="paragraph" w:styleId="Footer">
    <w:name w:val="Footer"/>
    <w:basedOn w:val="Normal"/>
    <w:link w:val="Style15"/>
    <w:uiPriority w:val="99"/>
    <w:unhideWhenUsed/>
    <w:rsid w:val="00ce5b1f"/>
    <w:pPr>
      <w:tabs>
        <w:tab w:val="clear" w:pos="708"/>
        <w:tab w:val="center" w:pos="4677" w:leader="none"/>
        <w:tab w:val="right" w:pos="9355" w:leader="none"/>
      </w:tabs>
      <w:spacing w:lineRule="auto" w:line="240" w:before="0" w:after="0"/>
    </w:pPr>
    <w:rPr>
      <w:lang w:val="ru-RU"/>
    </w:rPr>
  </w:style>
  <w:style w:type="paragraph" w:styleId="BodyTextIndent">
    <w:name w:val="Body Text Indent"/>
    <w:basedOn w:val="Normal"/>
    <w:link w:val="Style16"/>
    <w:uiPriority w:val="99"/>
    <w:semiHidden/>
    <w:unhideWhenUsed/>
    <w:rsid w:val="00ce5b1f"/>
    <w:pPr>
      <w:spacing w:before="0" w:after="120"/>
      <w:ind w:hanging="0" w:left="283"/>
    </w:pPr>
    <w:rPr>
      <w:lang w:val="ru-RU"/>
    </w:rPr>
  </w:style>
  <w:style w:type="paragraph" w:styleId="E2" w:customStyle="1">
    <w:name w:val="Îñí´eâíîé òåêñò 2"/>
    <w:basedOn w:val="Normal"/>
    <w:qFormat/>
    <w:rsid w:val="00ce5b1f"/>
    <w:pPr>
      <w:widowControl w:val="false"/>
      <w:spacing w:lineRule="auto" w:line="240" w:before="0" w:after="0"/>
      <w:ind w:firstLine="284"/>
      <w:jc w:val="both"/>
    </w:pPr>
    <w:rPr>
      <w:rFonts w:ascii="UkrainianTextBook" w:hAnsi="UkrainianTextBook" w:eastAsia="Times New Roman" w:cs="Times New Roman"/>
      <w:sz w:val="20"/>
      <w:szCs w:val="20"/>
      <w:lang w:val="en-US" w:eastAsia="ru-RU"/>
    </w:rPr>
  </w:style>
  <w:style w:type="paragraph" w:styleId="Default" w:customStyle="1">
    <w:name w:val="Default"/>
    <w:qFormat/>
    <w:rsid w:val="00ce5b1f"/>
    <w:pPr>
      <w:widowControl/>
      <w:suppressAutoHyphens w:val="true"/>
      <w:bidi w:val="0"/>
      <w:spacing w:before="0" w:after="0"/>
      <w:jc w:val="left"/>
    </w:pPr>
    <w:rPr>
      <w:rFonts w:ascii="Times New Roman" w:hAnsi="Times New Roman" w:eastAsia="Calibri" w:cs="Times New Roman"/>
      <w:color w:val="000000"/>
      <w:kern w:val="0"/>
      <w:sz w:val="24"/>
      <w:szCs w:val="24"/>
      <w:lang w:val="ru-RU" w:eastAsia="en-US" w:bidi="ar-SA"/>
    </w:rPr>
  </w:style>
  <w:style w:type="paragraph" w:styleId="CE490426FA1F417B964E942E3A6CE9DE" w:customStyle="1">
    <w:name w:val="CE490426FA1F417B964E942E3A6CE9DE"/>
    <w:qFormat/>
    <w:rsid w:val="00ce5b1f"/>
    <w:pPr>
      <w:widowControl/>
      <w:suppressAutoHyphens w:val="true"/>
      <w:bidi w:val="0"/>
      <w:spacing w:lineRule="auto" w:line="276" w:before="0" w:after="200"/>
      <w:jc w:val="left"/>
    </w:pPr>
    <w:rPr>
      <w:rFonts w:ascii="Calibri" w:hAnsi="Calibri" w:eastAsia="" w:cs="" w:eastAsiaTheme="minorEastAsia"/>
      <w:color w:val="auto"/>
      <w:kern w:val="0"/>
      <w:sz w:val="22"/>
      <w:szCs w:val="22"/>
      <w:lang w:val="ru-RU" w:eastAsia="ru-RU" w:bidi="ar-SA"/>
    </w:rPr>
  </w:style>
  <w:style w:type="paragraph" w:styleId="Title">
    <w:name w:val="Title"/>
    <w:basedOn w:val="Normal"/>
    <w:link w:val="Style17"/>
    <w:qFormat/>
    <w:rsid w:val="00ce5b1f"/>
    <w:pPr>
      <w:spacing w:lineRule="auto" w:line="240" w:before="0" w:after="0"/>
      <w:jc w:val="center"/>
    </w:pPr>
    <w:rPr>
      <w:rFonts w:ascii="UkrainianTextBook" w:hAnsi="UkrainianTextBook" w:eastAsia="Times New Roman" w:cs="Times New Roman"/>
      <w:b/>
      <w:sz w:val="24"/>
      <w:szCs w:val="20"/>
      <w:lang w:val="en-US" w:eastAsia="ru-RU"/>
    </w:rPr>
  </w:style>
  <w:style w:type="paragraph" w:styleId="Indexheading1">
    <w:name w:val="index heading1"/>
    <w:basedOn w:val="Style18"/>
    <w:qFormat/>
    <w:pPr/>
    <w:rPr/>
  </w:style>
  <w:style w:type="paragraph" w:styleId="IndexHeading">
    <w:name w:val="Index Heading"/>
    <w:basedOn w:val="Style18"/>
    <w:pPr/>
    <w:rPr/>
  </w:style>
  <w:style w:type="paragraph" w:styleId="TOCHeading">
    <w:name w:val="TOC Heading"/>
    <w:basedOn w:val="Heading1"/>
    <w:next w:val="Normal"/>
    <w:uiPriority w:val="39"/>
    <w:unhideWhenUsed/>
    <w:qFormat/>
    <w:rsid w:val="00ce5b1f"/>
    <w:pPr>
      <w:outlineLvl w:val="9"/>
    </w:pPr>
    <w:rPr>
      <w:lang w:eastAsia="ru-RU"/>
    </w:rPr>
  </w:style>
  <w:style w:type="paragraph" w:styleId="TOC1">
    <w:name w:val="TOC 1"/>
    <w:basedOn w:val="Normal"/>
    <w:next w:val="Normal"/>
    <w:autoRedefine/>
    <w:uiPriority w:val="39"/>
    <w:unhideWhenUsed/>
    <w:rsid w:val="00ce5b1f"/>
    <w:pPr>
      <w:tabs>
        <w:tab w:val="clear" w:pos="708"/>
        <w:tab w:val="right" w:pos="9061" w:leader="dot"/>
      </w:tabs>
      <w:spacing w:lineRule="auto" w:line="360" w:before="0" w:after="100"/>
      <w:ind w:hanging="0" w:right="566"/>
      <w:jc w:val="both"/>
    </w:pPr>
    <w:rPr>
      <w:lang w:val="ru-RU"/>
    </w:rPr>
  </w:style>
  <w:style w:type="paragraph" w:styleId="Style21" w:customStyle="1">
    <w:name w:val="Вміст рамки"/>
    <w:basedOn w:val="Normal"/>
    <w:qFormat/>
    <w:pPr/>
    <w:rPr/>
  </w:style>
  <w:style w:type="numbering" w:styleId="NoList" w:default="1">
    <w:name w:val="No List"/>
    <w:uiPriority w:val="99"/>
    <w:semiHidden/>
    <w:unhideWhenUsed/>
    <w:qFormat/>
  </w:style>
  <w:style w:type="numbering" w:styleId="11" w:customStyle="1">
    <w:name w:val="Нет списка1"/>
    <w:uiPriority w:val="99"/>
    <w:semiHidden/>
    <w:unhideWhenUsed/>
    <w:qFormat/>
    <w:rsid w:val="00ce5b1f"/>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2">
    <w:name w:val="Сетка таблицы2"/>
    <w:basedOn w:val="a1"/>
    <w:uiPriority w:val="59"/>
    <w:rsid w:val="00ce5b1f"/>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afc">
    <w:name w:val="Table Grid"/>
    <w:basedOn w:val="a1"/>
    <w:uiPriority w:val="59"/>
    <w:rsid w:val="00ce5b1f"/>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3">
    <w:name w:val="Medium Grid 3 Accent 3"/>
    <w:basedOn w:val="a1"/>
    <w:uiPriority w:val="69"/>
    <w:rsid w:val="00ce5b1f"/>
    <w:rPr>
      <w:lang w:val="ru-RU"/>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1-3">
    <w:name w:val="Medium Shading 1 Accent 3"/>
    <w:basedOn w:val="a1"/>
    <w:uiPriority w:val="63"/>
    <w:rsid w:val="00ce5b1f"/>
    <w:rPr>
      <w:lang w:val="ru-RU"/>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Grid 1 Accent 3"/>
    <w:basedOn w:val="a1"/>
    <w:uiPriority w:val="67"/>
    <w:rsid w:val="00ce5b1f"/>
    <w:rPr>
      <w:lang w:val="ru-RU"/>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9BBB59"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
    <w:name w:val="Light Grid Accent 3"/>
    <w:basedOn w:val="a1"/>
    <w:uiPriority w:val="62"/>
    <w:rsid w:val="00ce5b1f"/>
    <w:rPr>
      <w:lang w:val="ru-RU"/>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1-1">
    <w:name w:val="Medium Grid 1 Accent 1"/>
    <w:basedOn w:val="a1"/>
    <w:uiPriority w:val="67"/>
    <w:rsid w:val="00ce5b1f"/>
    <w:rPr>
      <w:lang w:val="ru-RU"/>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4F81B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5">
    <w:name w:val="Medium Grid 1 Accent 5"/>
    <w:basedOn w:val="a1"/>
    <w:uiPriority w:val="67"/>
    <w:rsid w:val="00ce5b1f"/>
    <w:rPr>
      <w:lang w:val="ru-RU"/>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4BACC6"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2">
    <w:name w:val="Medium Grid 1 Accent 2"/>
    <w:basedOn w:val="a1"/>
    <w:uiPriority w:val="67"/>
    <w:rsid w:val="00ce5b1f"/>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0504D"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6">
    <w:name w:val="Medium List 1 Accent 6"/>
    <w:basedOn w:val="a1"/>
    <w:uiPriority w:val="65"/>
    <w:rsid w:val="00211176"/>
    <w:rPr>
      <w:color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31">
    <w:name w:val="Medium List 1 Accent 3"/>
    <w:basedOn w:val="a1"/>
    <w:uiPriority w:val="65"/>
    <w:rsid w:val="00394ea0"/>
    <w:rPr>
      <w:color w:themeColor="text1"/>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1"/>
    <w:uiPriority w:val="65"/>
    <w:rsid w:val="00394ea0"/>
    <w:rPr>
      <w:color w:themeColor="text1"/>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1.jpeg"/><Relationship Id="rId14" Type="http://schemas.openxmlformats.org/officeDocument/2006/relationships/hyperlink" Target="mailto:iocnaas@gmail.com" TargetMode="External"/><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81</TotalTime>
  <Application>LibreOffice/24.2.0.3$Windows_X86_64 LibreOffice_project/da48488a73ddd66ea24cf16bbc4f7b9c08e9bea1</Application>
  <AppVersion>15.0000</AppVersion>
  <Pages>23</Pages>
  <Words>7754</Words>
  <Characters>51839</Characters>
  <CharactersWithSpaces>59507</CharactersWithSpaces>
  <Paragraphs>384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2024-08-29T07:56:00Z</dcterms:created>
  <dc:creator>user</dc:creator>
  <dc:description/>
  <dc:language>uk-UA</dc:language>
  <cp:lastModifiedBy>user</cp:lastModifiedBy>
  <dcterms:modified xsi:type="dcterms:W3CDTF">2024-09-02T06:54:00Z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