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Пам'ятка  </w:t>
      </w:r>
    </w:p>
    <w:p>
      <w:pPr>
        <w:pStyle w:val="Normal"/>
        <w:bidi w:val="0"/>
        <w:ind w:firstLine="708"/>
        <w:jc w:val="center"/>
        <w:rPr/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Основні вимоги щодо організації харчування здобувачів освіти</w:t>
      </w:r>
    </w:p>
    <w:p>
      <w:pPr>
        <w:pStyle w:val="Normal"/>
        <w:bidi w:val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Кейтеринг, як один із способів організації харчування</w:t>
      </w:r>
    </w:p>
    <w:p>
      <w:pPr>
        <w:pStyle w:val="Normal"/>
        <w:bidi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sz w:val="24"/>
          <w:u w:val="none"/>
          <w:em w:val="none"/>
        </w:rPr>
        <w:tab/>
        <w:t xml:space="preserve">Засновник (засновники), керівник закладу освіти та суб'єкти господарської діяльності, які надають послуги з харчування зобов'язані забезпечити учнів безпечною, якісною, повноцінною та корисною їжею відповідно до норм та 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sz w:val="24"/>
            <w:u w:val="none"/>
            <w:shd w:fill="FFFFFF" w:val="clear"/>
            <w:em w:val="none"/>
          </w:rPr>
          <w:t>Порядку організації харчування у закладах освіти та дитячих закладах оздоровлення та відпочинку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sz w:val="24"/>
          <w:u w:val="none"/>
          <w:em w:val="none"/>
        </w:rPr>
        <w:t>, затверджених постановою КМУ від 24 березня 2021 року № 305.</w:t>
      </w:r>
    </w:p>
    <w:p>
      <w:pPr>
        <w:pStyle w:val="Normal"/>
        <w:bidi w:val="0"/>
        <w:spacing w:lineRule="auto" w:line="240"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sz w:val="24"/>
          <w:szCs w:val="24"/>
          <w:u w:val="none"/>
          <w:em w:val="none"/>
        </w:rPr>
        <w:tab/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Керівник закладу освіти та медичний працівник (за його відсутності - особа (особи), які визначені наказом керівника закладу освіти відповідальними за організацію харчування в закладі) здійснюють щоденний контроль за якістю продуктів, що надходять до закладу освіти, умовами їх зберігання, дотриманням термінів реалізації і технології виготовлення страв, дотриманням санітарно-протиепідемічного режиму в їдальні (харчоблоці), буфеті, фактичним виконанням меню за меню-розкладом, що містять кількісні дані про рецептуру страв (п. 9 Санітарного регламенту для закладів загальної середньої освіти затвердженого наказом МОЗ № 2205 від 25.09.2020 року</w:t>
      </w:r>
      <w:bookmarkStart w:id="0" w:name="n252"/>
      <w:bookmarkEnd w:id="0"/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).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4"/>
          <w:szCs w:val="24"/>
          <w:lang w:eastAsia="uk-UA"/>
        </w:rPr>
        <w:tab/>
        <w:t>Один із способів організації харчування здобувачів освіти/дітей є кейтеринг</w:t>
      </w: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uk-UA"/>
        </w:rPr>
        <w:t>, що передбачає доставку і реалізацію готових страв, виготовлених без використання матеріально-технічної бази закладу освіти оператором ринку харчових продуктів, який здійснює постачання послуг з харчування (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sz w:val="24"/>
            <w:szCs w:val="24"/>
            <w:u w:val="none"/>
            <w:shd w:fill="FFFFFF" w:val="clear"/>
            <w:em w:val="none"/>
            <w:lang w:eastAsia="uk-UA"/>
          </w:rPr>
          <w:t>Порядок організації харчування у закладах освіти та дитячих закладах оздоровлення та відпочинку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sz w:val="24"/>
          <w:szCs w:val="24"/>
          <w:u w:val="none"/>
          <w:em w:val="none"/>
          <w:lang w:eastAsia="uk-UA"/>
        </w:rPr>
        <w:t>, затверджених постановою КМУ від 24 березня 2021 року № 305).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4"/>
          <w:szCs w:val="24"/>
          <w:lang w:eastAsia="uk-UA"/>
        </w:rPr>
        <w:t>Організація харчування при кейтерингу: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lang w:eastAsia="uk-UA"/>
        </w:rPr>
        <w:tab/>
        <w:t>- приготування та реалізація готових страв закладом освіти  самостійно (працівниками, що входять до штатного розпису закладу);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themeColor="text1" w:val="000000"/>
          <w:sz w:val="24"/>
          <w:szCs w:val="24"/>
          <w:lang w:eastAsia="uk-UA"/>
        </w:rPr>
        <w:tab/>
        <w:t>- організація харчування постачальником харчових продуктів та/або послуг з харчування (кейтеринг або аутсорсинг). У такому разі штат їдальні (харчоблоку), буфету не належить до штатного розпису відповідного закладу.</w:t>
      </w:r>
    </w:p>
    <w:p>
      <w:pPr>
        <w:pStyle w:val="Normal"/>
        <w:bidi w:val="0"/>
        <w:spacing w:lineRule="auto" w:line="24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themeColor="text1" w:val="000000"/>
          <w:sz w:val="24"/>
          <w:szCs w:val="24"/>
        </w:rPr>
        <w:t>Основними вимогами організації харчування у закладах освіти  є</w:t>
      </w: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 xml:space="preserve">  дотримання норм харчування, вимог санітарного законодавства та законодавства про безпечність та окремі показники якості харчових продуктів, що </w:t>
      </w: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  <w:u w:val="none"/>
        </w:rPr>
        <w:t>передбачає</w:t>
      </w: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>: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визначення режиму (кратності), способу, форми та графіка харчування відповідно до особливостей контингенту здобувачів освіти/дітей в закладі освіти, їх матеріально-технічного забезпечення, наявності відповідних приміщень;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 визначення відповідальної особи;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 здійснення закупівель харчових продуктів та/або послуг з харчування;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складення примірного чотиритижневого сезонного меню та щоденного меню-розкладу;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прийом та бракераж харчових продуктів та/або готових страв та заповнення відповідних документів бракеражного журналу готових страв, що надійшли від оператора ринку харчових продуктів, який надає послуги з харчування для закладів освіти (кейтеринг);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ведення обліку здобувачів освіти/дітей, що забезпечуються безоплатним гарячим харчуванням за рахунок бюджетних коштів та гарячим харчуванням за власні або інші залучені кошти, у тому числі здобувачів освіти/дітей з особливими дієтичними потребами;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приготування та/або реалізацію готових страв, обіг харчових продуктів;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здійснення внутрішнього контролю за якістю харчових продуктів та/або готових страв, організацією харчування;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 xml:space="preserve">- ведення документації з організації харчування. 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взаємодія учасників освітнього процесу, постачальника (постачальників) харчових продуктів та/або послуг з харчування, засновників відповідних закладів, органів управління у сфері освіти, соціальній сфері та у сфері охорони здоров’я, територіальних органів Держпродспоживслужби;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4"/>
          <w:szCs w:val="24"/>
        </w:rPr>
        <w:tab/>
        <w:t>- постійне оновлення та підтримку у належному робочому стані обладнання та устатковання їдальні (харчоблоку), посуду, меблів, систем енергозабезпечення, водопостачання та водовідведення, вентиляції та очистки повітря, забезпечення створення умов для зберігання харчових продуктів та /або готових страв;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themeColor="text1" w:val="000000"/>
          <w:sz w:val="24"/>
          <w:szCs w:val="24"/>
          <w:lang w:eastAsia="uk-UA"/>
        </w:rPr>
        <w:t>-  укомплектування штату працівників закладу освіти відповідно до вимог діючих типових штатних нормативів, затверджених центральними органами виконавчої влади, що забезпечують формування державної політики у відповідних сферах.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themeColor="text1" w:val="000000"/>
          <w:spacing w:val="0"/>
          <w:sz w:val="24"/>
          <w:szCs w:val="24"/>
          <w:u w:val="none"/>
          <w:em w:val="none"/>
          <w:lang w:eastAsia="uk-UA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themeColor="text1" w:val="000000"/>
          <w:spacing w:val="0"/>
          <w:sz w:val="24"/>
          <w:szCs w:val="24"/>
          <w:u w:val="none"/>
          <w:em w:val="none"/>
          <w:lang w:eastAsia="uk-UA"/>
        </w:rPr>
        <w:t xml:space="preserve">Основні вимоги щодо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sz w:val="24"/>
          <w:szCs w:val="24"/>
          <w:u w:val="none"/>
          <w:em w:val="none"/>
          <w:lang w:eastAsia="uk-UA"/>
        </w:rPr>
        <w:t>т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ехнології приготування страв здобувачів освіти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u w:val="none"/>
          <w:em w:val="none"/>
        </w:rPr>
        <w:tab/>
      </w:r>
    </w:p>
    <w:p>
      <w:pPr>
        <w:pStyle w:val="BodyText"/>
        <w:widowControl/>
        <w:bidi w:val="0"/>
        <w:spacing w:lineRule="auto" w:line="240" w:before="0" w:after="150"/>
        <w:ind w:firstLine="450" w:start="0" w:end="0"/>
        <w:jc w:val="both"/>
        <w:rPr>
          <w:color w:val="auto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Порядок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організації харчування визначає принципи планування та механізм організації харчування здобувачів освіти  у закладах загальної середньої освіти з метою створення безпечного, здорового освітнього середовища з подальшим складанням примірного чотиритижневого сезонного меню, яке  містить набір готових страв, вихід (масу) їх порцій для різних вікових груп, враховує особливі дієтичні потреби здобувачів освіти/дітей (у разі наявності), сезонність (осінь, зима, весна, літо).</w:t>
      </w:r>
    </w:p>
    <w:p>
      <w:pPr>
        <w:pStyle w:val="BodyText"/>
        <w:widowControl/>
        <w:bidi w:val="0"/>
        <w:spacing w:before="0" w:after="150"/>
        <w:ind w:firstLine="450" w:start="0" w:end="0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Готова страва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— це харчовий продукт (страва чи виріб, напій), готовий до споживання здобувачем освіти/дитиною. </w:t>
      </w:r>
    </w:p>
    <w:p>
      <w:pPr>
        <w:pStyle w:val="Rvps2"/>
        <w:shd w:val="clear" w:color="auto" w:fill="FFFFFF"/>
        <w:bidi w:val="0"/>
        <w:spacing w:beforeAutospacing="0" w:before="0" w:afterAutospacing="0" w:after="0"/>
        <w:ind w:firstLine="44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Приготування готових страв для їх споживання здійснюється з дотриманням послідовності та поточності технологічного процесу, рецептури, що прописано в технологічних картках, а також відповідно до вимог санітарного законодавства, законодавства про безпечність та окремі показники якості харчових продуктів та норм харчування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themeColor="text1" w:val="000000"/>
          <w:spacing w:val="0"/>
          <w:sz w:val="24"/>
          <w:szCs w:val="24"/>
        </w:rPr>
        <w:t xml:space="preserve">з дотриманням процедур, заснованих на принципах системи аналізу небезпечних факторів та контролю у критичних точках (НАССР) </w:t>
      </w:r>
      <w:r>
        <w:rPr>
          <w:color w:val="auto"/>
          <w:sz w:val="24"/>
          <w:szCs w:val="24"/>
        </w:rPr>
        <w:t>(Закон України  від 23.12.1997  № 771/97- ВР “Про основні принципи та вимоги до безпечності та якості харчових продуктів”, постанова КМУ від 24 березня 2021 року № 305)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.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sz w:val="24"/>
          <w:szCs w:val="24"/>
          <w:u w:val="none"/>
          <w:em w:val="none"/>
        </w:rPr>
        <w:t xml:space="preserve">Кожна страва з меню повинна  мати таку картку. </w:t>
      </w:r>
    </w:p>
    <w:p>
      <w:pPr>
        <w:pStyle w:val="Normal"/>
        <w:bidi w:val="0"/>
        <w:jc w:val="center"/>
        <w:rPr>
          <w:color w:val="auto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Технологічна картка </w:t>
      </w:r>
      <w:r>
        <w:rPr>
          <w:rFonts w:ascii="Times New Roman" w:hAnsi="Times New Roman"/>
          <w:b/>
          <w:bCs/>
          <w:strike w:val="false"/>
          <w:dstrike w:val="false"/>
          <w:outline w:val="false"/>
          <w:shadow w:val="false"/>
          <w:color w:val="auto"/>
          <w:u w:val="none"/>
          <w:em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передбачає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: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- Перелік харчових продуктів та продовольчої сировини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- Маса (брутто, нетто)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- Технологічні вимоги до сировини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- Технологія приготування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- Вимоги до якості страви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- Харчова та енергетична цінність (калорійність) </w:t>
      </w:r>
    </w:p>
    <w:p>
      <w:pPr>
        <w:pStyle w:val="Normal"/>
        <w:bidi w:val="0"/>
        <w:jc w:val="start"/>
        <w:rPr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- Термін придатності до споживання та умови зберігання</w:t>
      </w:r>
    </w:p>
    <w:p>
      <w:pPr>
        <w:pStyle w:val="Normal"/>
        <w:bidi w:val="0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-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Температура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гарячих  страв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, що реалізуються повинна бути  50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vertAlign w:val="superscript"/>
          <w:em w:val="none"/>
        </w:rPr>
        <w:t>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С — 85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vertAlign w:val="superscript"/>
          <w:em w:val="none"/>
        </w:rPr>
        <w:t>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С (перші страви, гарніри, другі страви, в тому числі гарніри, страви з м'яса, риби, птиці тощо), запіканки, пудинги; 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холодних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страв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 - 10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vertAlign w:val="superscript"/>
          <w:em w:val="none"/>
        </w:rPr>
        <w:t>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С  - 20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vertAlign w:val="superscript"/>
          <w:em w:val="none"/>
        </w:rPr>
        <w:t>0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С: салати, хлібобулочні вироби, напої тощо (меню, рекомендоване МОЗ; Збірник рецептур страв для харчування дітей шкільного віку в організованих освітніх та оздоровчих закладах Є. Клопотенко 2020 рік ; збірник рецептур страв, кулінарних виробів і напоїв(технологічних карт) для харчування дітей шкільного віку 2021 рік рекомендований МОН України та ДУ “Інститут громадського здоров'я ім. О.М. Марзєєва НАМН України”).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-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Термін зберігання готових страв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ab/>
        <w:t>- від 30 хв (страви з яєць) до 2 годин - перші страви, другі страви (в тому числі гарніри, страви з м'яса, риби, птиці), запіканки, пудинги, напої тощо (меню, рекомендоване МОЗ; збірник рецептур страв для харчування дітей шкільного віку в організованих освітніх та оздоровчих закладах Є. Клопотенко 2020 рік);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ab/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u w:val="none"/>
          <w:em w:val="none"/>
        </w:rPr>
        <w:t>незаправлені салати у холодильних шафах при температурі 4-8°С не більш, як 6 год. Заправлені салати з відварених овочів підлягають відпуску протягом 30 хв., а із сирих — 15 хв. (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Збірник рецептур страв для харчування дітей шкільного віку в організованих освітніх та оздоровчих закладах Є. Клопотенко 2020 рік). </w:t>
      </w:r>
    </w:p>
    <w:p>
      <w:pPr>
        <w:pStyle w:val="Rvps2"/>
        <w:shd w:val="clear" w:color="auto" w:fill="FFFFFF"/>
        <w:bidi w:val="0"/>
        <w:spacing w:beforeAutospacing="0" w:before="0" w:afterAutospacing="0" w:after="0"/>
        <w:ind w:firstLine="44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 разі постачання до закладу готових страв та/або послуг з харчування добові проби відбираються членом бракеражної комісії. Кількість порцій готових страв, що готується та/або постачається, повинна враховувати порцію для зняття проби та порцію добової проби.</w:t>
      </w:r>
    </w:p>
    <w:p>
      <w:pPr>
        <w:pStyle w:val="Rvps2"/>
        <w:shd w:val="clear" w:color="auto" w:fill="FFFFFF"/>
        <w:bidi w:val="0"/>
        <w:spacing w:beforeAutospacing="0" w:before="0" w:afterAutospacing="0" w:after="0"/>
        <w:ind w:firstLine="44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Харчові продукти для приготування страв або для асортименту буфетів, готові страви та/або послуги з харчування повинні супроводжуватися документами, що передбачені законодавством про безпечність та окремі показники якості харчових продуктів. Отримання та бракераж харчових продуктів та/або готових страв від постачальників харчових продуктів та/або послуг з харчування здійснюються бракеражною комісією закладу освіти. </w:t>
      </w:r>
    </w:p>
    <w:p>
      <w:pPr>
        <w:pStyle w:val="BodyText"/>
        <w:shd w:val="clear" w:color="auto" w:fill="FFFFFF"/>
        <w:bidi w:val="0"/>
        <w:spacing w:beforeAutospacing="0" w:before="0" w:afterAutospacing="0" w:after="0"/>
        <w:ind w:firstLine="448"/>
        <w:jc w:val="both"/>
        <w:rPr>
          <w:caps w:val="false"/>
          <w:smallCaps w:val="false"/>
          <w:color w:val="auto"/>
          <w:spacing w:val="0"/>
        </w:rPr>
      </w:pPr>
      <w:r>
        <w:rPr>
          <w:caps w:val="false"/>
          <w:smallCaps w:val="false"/>
          <w:color w:val="auto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Відповідальність за планування та організацію харчування в закладах освіти, матеріально-технічне забезпечення їдальні (харчоблоку), буфету, безпечність та якість сировини, харчових продуктів та готових страв несе засновник (засновники), керівник відповідного закладу, а також постачальник (постачальники) харчових продуктів та/або послуг з харчування ( про що можуть свідчити результати лабораторних досліджень на мікробіологічні та санітарно-хімічні показники  з метою дотримання вимог санітарного законодавства та законодавства з питань безпечності та якості харчових продуктів).</w:t>
      </w:r>
    </w:p>
    <w:p>
      <w:pPr>
        <w:pStyle w:val="BodyText"/>
        <w:widowControl/>
        <w:bidi w:val="0"/>
        <w:spacing w:before="0" w:after="150"/>
        <w:ind w:firstLine="450" w:start="0" w:end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</w:r>
    </w:p>
    <w:p>
      <w:pPr>
        <w:pStyle w:val="Rvps2"/>
        <w:shd w:val="clear" w:color="auto" w:fill="FFFFFF"/>
        <w:bidi w:val="0"/>
        <w:spacing w:beforeAutospacing="0" w:before="0" w:afterAutospacing="0" w:after="0"/>
        <w:ind w:firstLine="44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Rvps2">
    <w:name w:val="rvps2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hyperlink" Target="_bla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LibreOffice/7.6.0.3$Windows_X86_64 LibreOffice_project/69edd8b8ebc41d00b4de3915dc82f8f0fc3b6265</Application>
  <AppVersion>15.0000</AppVersion>
  <Pages>3</Pages>
  <Words>1058</Words>
  <Characters>7246</Characters>
  <CharactersWithSpaces>8315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2024-02-08T12:27:15Z</dcterms:created>
  <dc:creator/>
  <dc:description/>
  <dc:language>uk-UA</dc:language>
  <cp:lastModifiedBy/>
  <cp:lastPrinted>2024-02-08T13:01:59Z</cp:lastPrinted>
  <dcterms:modified xsi:type="dcterms:W3CDTF">2024-02-09T10:59:52Z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