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2"/>
        <w:spacing w:before="40" w:after="0"/>
        <w:jc w:val="center"/>
        <w:rPr>
          <w:rFonts w:ascii="Times New Roman" w:hAnsi="Times New Roman"/>
          <w:lang w:val="uk-UA"/>
        </w:rPr>
      </w:pPr>
      <w:r>
        <w:rPr>
          <w:rFonts w:cs="Times New Roman" w:ascii="Times New Roman" w:hAnsi="Times New Roman"/>
          <w:b/>
          <w:bCs/>
          <w:color w:val="auto"/>
          <w:sz w:val="28"/>
          <w:szCs w:val="28"/>
          <w:lang w:val="uk-UA" w:eastAsia="ru-RU"/>
        </w:rPr>
        <w:t>Пам’ятка для суб’єктів господарювання</w:t>
      </w:r>
    </w:p>
    <w:p>
      <w:pPr>
        <w:pStyle w:val="Normal"/>
        <w:numPr>
          <w:ilvl w:val="0"/>
          <w:numId w:val="0"/>
        </w:numPr>
        <w:spacing w:before="0" w:after="0"/>
        <w:ind w:left="0" w:firstLine="567"/>
        <w:jc w:val="center"/>
        <w:outlineLvl w:val="1"/>
        <w:rPr>
          <w:rFonts w:ascii="Times New Roman" w:hAnsi="Times New Roman"/>
          <w:lang w:val="uk-UA"/>
        </w:rPr>
      </w:pPr>
      <w:r>
        <w:rPr>
          <w:rFonts w:eastAsia="Times New Roman" w:cs="Times New Roman" w:ascii="Times New Roman" w:hAnsi="Times New Roman"/>
          <w:b/>
          <w:sz w:val="28"/>
          <w:szCs w:val="28"/>
          <w:lang w:val="uk-UA" w:eastAsia="ru-RU"/>
        </w:rPr>
        <w:t>щодо основних вимог державного ринкового нагляду</w:t>
      </w:r>
    </w:p>
    <w:p>
      <w:pPr>
        <w:pStyle w:val="Normal"/>
        <w:numPr>
          <w:ilvl w:val="0"/>
          <w:numId w:val="0"/>
        </w:numPr>
        <w:spacing w:before="0" w:after="0"/>
        <w:ind w:left="0" w:firstLine="567"/>
        <w:jc w:val="center"/>
        <w:outlineLvl w:val="1"/>
        <w:rPr>
          <w:rFonts w:ascii="Times New Roman" w:hAnsi="Times New Roman"/>
          <w:lang w:val="uk-UA"/>
        </w:rPr>
      </w:pPr>
      <w:r>
        <w:rPr>
          <w:rFonts w:eastAsia="Times New Roman" w:cs="Times New Roman" w:ascii="Times New Roman" w:hAnsi="Times New Roman"/>
          <w:b/>
          <w:sz w:val="28"/>
          <w:szCs w:val="28"/>
          <w:lang w:val="uk-UA" w:eastAsia="ru-RU"/>
        </w:rPr>
        <w:t>відносно продукції, безп</w:t>
      </w:r>
      <w:bookmarkStart w:id="0" w:name="_GoBack"/>
      <w:bookmarkEnd w:id="0"/>
      <w:r>
        <w:rPr>
          <w:rFonts w:eastAsia="Times New Roman" w:cs="Times New Roman" w:ascii="Times New Roman" w:hAnsi="Times New Roman"/>
          <w:b/>
          <w:sz w:val="28"/>
          <w:szCs w:val="28"/>
          <w:lang w:val="uk-UA" w:eastAsia="ru-RU"/>
        </w:rPr>
        <w:t>ечність якої підпадає під дію технічних регламентів</w:t>
      </w:r>
    </w:p>
    <w:p>
      <w:pPr>
        <w:pStyle w:val="Normal"/>
        <w:shd w:val="clear" w:color="auto" w:fill="FFFFFF"/>
        <w:spacing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ListParagraph"/>
        <w:numPr>
          <w:ilvl w:val="0"/>
          <w:numId w:val="2"/>
        </w:numPr>
        <w:shd w:val="clear" w:color="auto" w:fill="FFFFFF"/>
        <w:spacing w:before="0" w:after="0"/>
        <w:ind w:left="0" w:firstLine="927"/>
        <w:contextualSpacing/>
        <w:rPr>
          <w:rFonts w:ascii="Times New Roman" w:hAnsi="Times New Roman"/>
          <w:lang w:val="uk-UA"/>
        </w:rPr>
      </w:pPr>
      <w:r>
        <w:rPr>
          <w:rFonts w:eastAsia="Times New Roman" w:cs="Times New Roman" w:ascii="Times New Roman" w:hAnsi="Times New Roman"/>
          <w:sz w:val="28"/>
          <w:szCs w:val="28"/>
          <w:lang w:val="uk-UA" w:eastAsia="ru-RU"/>
        </w:rPr>
        <w:t xml:space="preserve">Законодавство України про ринковий нагляд розповсюджується на всіх суб’єктів господарювання, задіяних у постачанні продукції споживачу (користувачу): від виробника до кінцевого розповсюджувача по всьому ланцюгу. </w:t>
      </w:r>
    </w:p>
    <w:p>
      <w:pPr>
        <w:pStyle w:val="ListParagraph"/>
        <w:numPr>
          <w:ilvl w:val="0"/>
          <w:numId w:val="2"/>
        </w:numPr>
        <w:shd w:val="clear" w:color="auto" w:fill="FFFFFF"/>
        <w:spacing w:before="0" w:after="0"/>
        <w:ind w:left="0" w:firstLine="927"/>
        <w:contextualSpacing/>
        <w:rPr>
          <w:rFonts w:ascii="Times New Roman" w:hAnsi="Times New Roman"/>
          <w:lang w:val="uk-UA"/>
        </w:rPr>
      </w:pPr>
      <w:r>
        <w:rPr>
          <w:rFonts w:eastAsia="Times New Roman" w:cs="Times New Roman" w:ascii="Times New Roman" w:hAnsi="Times New Roman"/>
          <w:sz w:val="28"/>
          <w:szCs w:val="28"/>
          <w:lang w:val="uk-UA" w:eastAsia="ru-RU"/>
        </w:rPr>
        <w:t>Перевіряються, зокрема, не суб’єкти господарювання, а виключно характеристики продукції. Усі суб’єкти господарювання зобов’язані вводити в обіг і розповсюджувати тільки безпечну продукцію.</w:t>
      </w:r>
    </w:p>
    <w:p>
      <w:pPr>
        <w:pStyle w:val="ListParagraph"/>
        <w:numPr>
          <w:ilvl w:val="0"/>
          <w:numId w:val="3"/>
        </w:numPr>
        <w:shd w:val="clear" w:color="auto" w:fill="FFFFFF"/>
        <w:spacing w:before="0" w:after="0"/>
        <w:ind w:left="0" w:firstLine="927"/>
        <w:contextualSpacing/>
        <w:rPr>
          <w:rFonts w:ascii="Times New Roman" w:hAnsi="Times New Roman"/>
          <w:lang w:val="uk-UA"/>
        </w:rPr>
      </w:pPr>
      <w:r>
        <w:rPr>
          <w:rFonts w:eastAsia="Times New Roman" w:cs="Times New Roman" w:ascii="Times New Roman" w:hAnsi="Times New Roman"/>
          <w:sz w:val="28"/>
          <w:szCs w:val="28"/>
          <w:lang w:val="uk-UA" w:eastAsia="ru-RU"/>
        </w:rPr>
        <w:t>Доказом безпечності продукції є її відповідність технічним регламентам, національним стандартам, що гармонізовані з відповідними європейськими стандартами.</w:t>
      </w:r>
    </w:p>
    <w:p>
      <w:pPr>
        <w:pStyle w:val="ListParagraph"/>
        <w:numPr>
          <w:ilvl w:val="0"/>
          <w:numId w:val="3"/>
        </w:numPr>
        <w:shd w:val="clear" w:color="auto" w:fill="FFFFFF"/>
        <w:spacing w:before="0" w:after="0"/>
        <w:ind w:left="0" w:firstLine="927"/>
        <w:contextualSpacing/>
        <w:rPr>
          <w:rFonts w:ascii="Times New Roman" w:hAnsi="Times New Roman"/>
          <w:lang w:val="uk-UA"/>
        </w:rPr>
      </w:pPr>
      <w:r>
        <w:rPr>
          <w:rFonts w:cs="Times New Roman" w:ascii="Times New Roman" w:hAnsi="Times New Roman"/>
          <w:sz w:val="28"/>
          <w:szCs w:val="28"/>
          <w:shd w:fill="FFFFFF" w:val="clear"/>
          <w:lang w:val="uk-UA"/>
        </w:rPr>
        <w:t>Безпечність окремих видів продукції передбачена технічними регламентами з дотриманням вимог. Повний перелік видів продукції щодо яких органи державного ринкового нагляду здійснюють державний ринковий нагляд (перевірки характеристик продукції),  зазначений постановою КМУ від 28.12.2016 № 1069 «Про затвердження переліку видів продукції, щодо яких органи державного ринкового нагляду здійснюють державний ринковий нагляд».</w:t>
      </w:r>
    </w:p>
    <w:p>
      <w:pPr>
        <w:pStyle w:val="ListParagraph"/>
        <w:numPr>
          <w:ilvl w:val="0"/>
          <w:numId w:val="3"/>
        </w:numPr>
        <w:shd w:val="clear" w:color="auto" w:fill="FFFFFF"/>
        <w:spacing w:before="0" w:after="0"/>
        <w:ind w:left="0" w:firstLine="927"/>
        <w:contextualSpacing/>
        <w:rPr>
          <w:rFonts w:ascii="Times New Roman" w:hAnsi="Times New Roman"/>
          <w:lang w:val="uk-UA"/>
        </w:rPr>
      </w:pPr>
      <w:r>
        <w:rPr>
          <w:rFonts w:eastAsia="Times New Roman" w:cs="Times New Roman" w:ascii="Times New Roman" w:hAnsi="Times New Roman"/>
          <w:sz w:val="28"/>
          <w:szCs w:val="28"/>
          <w:lang w:val="uk-UA" w:eastAsia="ru-RU"/>
        </w:rPr>
        <w:t>Метою діяльності органів ринкового нагляду є забезпечення відповідності продукції встановленим вимогам, а також забезпечення відсутності загроз безпеці життя та здоров’ю людей, безпечні умови праці, захист прав споживачів (користувачів), захист довкілля.</w:t>
      </w:r>
    </w:p>
    <w:p>
      <w:pPr>
        <w:pStyle w:val="Normal"/>
        <w:spacing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before="0" w:after="0"/>
        <w:jc w:val="center"/>
        <w:rPr>
          <w:rFonts w:ascii="Times New Roman" w:hAnsi="Times New Roman"/>
          <w:lang w:val="uk-UA"/>
        </w:rPr>
      </w:pPr>
      <w:r>
        <w:rPr>
          <w:rFonts w:eastAsia="Times New Roman" w:cs="Times New Roman" w:ascii="Times New Roman" w:hAnsi="Times New Roman"/>
          <w:b/>
          <w:bCs/>
          <w:sz w:val="28"/>
          <w:szCs w:val="28"/>
          <w:lang w:val="uk-UA" w:eastAsia="ru-RU"/>
        </w:rPr>
        <w:t xml:space="preserve">Маркування, яке обов’язково має бути нанесено </w:t>
      </w:r>
    </w:p>
    <w:p>
      <w:pPr>
        <w:pStyle w:val="Normal"/>
        <w:spacing w:before="0" w:after="0"/>
        <w:jc w:val="center"/>
        <w:rPr>
          <w:rFonts w:ascii="Times New Roman" w:hAnsi="Times New Roman"/>
          <w:lang w:val="uk-UA"/>
        </w:rPr>
      </w:pPr>
      <w:r>
        <w:rPr>
          <w:rFonts w:eastAsia="Times New Roman" w:cs="Times New Roman" w:ascii="Times New Roman" w:hAnsi="Times New Roman"/>
          <w:b/>
          <w:bCs/>
          <w:sz w:val="28"/>
          <w:szCs w:val="28"/>
          <w:lang w:val="uk-UA" w:eastAsia="ru-RU"/>
        </w:rPr>
        <w:t>на продукцію, пакування чи зазначено у супровідній документації:</w:t>
      </w:r>
    </w:p>
    <w:p>
      <w:pPr>
        <w:pStyle w:val="Normal"/>
        <w:spacing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numPr>
          <w:ilvl w:val="0"/>
          <w:numId w:val="1"/>
        </w:numPr>
        <w:spacing w:before="0" w:after="0"/>
        <w:ind w:left="0" w:firstLine="993"/>
        <w:rPr>
          <w:rFonts w:ascii="Times New Roman" w:hAnsi="Times New Roman"/>
          <w:lang w:val="uk-UA"/>
        </w:rPr>
      </w:pPr>
      <w:r>
        <w:rPr>
          <w:rFonts w:eastAsia="Times New Roman" w:cs="Times New Roman" w:ascii="Times New Roman" w:hAnsi="Times New Roman"/>
          <w:sz w:val="28"/>
          <w:szCs w:val="28"/>
          <w:lang w:val="uk-UA" w:eastAsia="ru-RU"/>
        </w:rPr>
        <w:t>Інформація, яка дає змогу ідентифікувати продукцію (тип, номер партії, серійний номер, артикул тощо);</w:t>
      </w:r>
    </w:p>
    <w:p>
      <w:pPr>
        <w:pStyle w:val="Normal"/>
        <w:numPr>
          <w:ilvl w:val="0"/>
          <w:numId w:val="1"/>
        </w:numPr>
        <w:spacing w:before="0" w:after="0"/>
        <w:ind w:left="0" w:firstLine="993"/>
        <w:rPr>
          <w:rFonts w:ascii="Times New Roman" w:hAnsi="Times New Roman"/>
          <w:lang w:val="uk-UA"/>
        </w:rPr>
      </w:pPr>
      <w:r>
        <w:rPr>
          <w:rFonts w:eastAsia="Times New Roman" w:cs="Times New Roman" w:ascii="Times New Roman" w:hAnsi="Times New Roman"/>
          <w:sz w:val="28"/>
          <w:szCs w:val="28"/>
          <w:lang w:val="uk-UA" w:eastAsia="ru-RU"/>
        </w:rPr>
        <w:t>Найменування, зареєстроване комерційне найменування чи зареєстровану торговельну марку та контактну поштову адресу виробника відповідно до законодавства про мову;</w:t>
      </w:r>
    </w:p>
    <w:p>
      <w:pPr>
        <w:pStyle w:val="Normal"/>
        <w:numPr>
          <w:ilvl w:val="0"/>
          <w:numId w:val="1"/>
        </w:numPr>
        <w:spacing w:before="0" w:after="0"/>
        <w:ind w:left="0" w:firstLine="993"/>
        <w:rPr>
          <w:rFonts w:ascii="Times New Roman" w:hAnsi="Times New Roman"/>
          <w:lang w:val="uk-UA"/>
        </w:rPr>
      </w:pPr>
      <w:r>
        <w:rPr>
          <w:rFonts w:eastAsia="Times New Roman" w:cs="Times New Roman" w:ascii="Times New Roman" w:hAnsi="Times New Roman"/>
          <w:sz w:val="28"/>
          <w:szCs w:val="28"/>
          <w:lang w:val="uk-UA" w:eastAsia="ru-RU"/>
        </w:rPr>
        <w:t>Така ж сама інформація має надаватися про імпортера, якщо ця продукція виготовляється не на території України;</w:t>
      </w:r>
    </w:p>
    <w:p>
      <w:pPr>
        <w:pStyle w:val="Normal"/>
        <w:numPr>
          <w:ilvl w:val="0"/>
          <w:numId w:val="1"/>
        </w:numPr>
        <w:spacing w:before="0" w:after="0"/>
        <w:ind w:left="0" w:firstLine="993"/>
        <w:rPr>
          <w:rFonts w:ascii="Times New Roman" w:hAnsi="Times New Roman"/>
          <w:lang w:val="uk-UA"/>
        </w:rPr>
      </w:pPr>
      <w:r>
        <w:rPr>
          <w:rFonts w:eastAsia="Times New Roman" w:cs="Times New Roman" w:ascii="Times New Roman" w:hAnsi="Times New Roman"/>
          <w:sz w:val="28"/>
          <w:szCs w:val="28"/>
          <w:lang w:val="uk-UA" w:eastAsia="ru-RU"/>
        </w:rPr>
        <w:t>Інструкція, інформація про безпечність, застережні заходи;</w:t>
      </w:r>
    </w:p>
    <w:p>
      <w:pPr>
        <w:pStyle w:val="Normal"/>
        <w:numPr>
          <w:ilvl w:val="0"/>
          <w:numId w:val="1"/>
        </w:numPr>
        <w:spacing w:before="0" w:after="0"/>
        <w:ind w:left="0" w:firstLine="993"/>
        <w:rPr>
          <w:rFonts w:ascii="Times New Roman" w:hAnsi="Times New Roman"/>
          <w:lang w:val="uk-UA"/>
        </w:rPr>
      </w:pPr>
      <w:r>
        <w:rPr>
          <w:rFonts w:eastAsia="Times New Roman" w:cs="Times New Roman" w:ascii="Times New Roman" w:hAnsi="Times New Roman"/>
          <w:sz w:val="28"/>
          <w:szCs w:val="28"/>
          <w:lang w:val="uk-UA" w:eastAsia="ru-RU"/>
        </w:rPr>
        <w:t>Знак відповідності технічним регламентам.</w:t>
      </w:r>
    </w:p>
    <w:p>
      <w:pPr>
        <w:pStyle w:val="Normal"/>
        <w:spacing w:before="0" w:after="0"/>
        <w:ind w:left="993" w:hanging="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before="0" w:after="0"/>
        <w:ind w:hanging="0"/>
        <w:rPr>
          <w:rFonts w:ascii="Times New Roman" w:hAnsi="Times New Roman"/>
          <w:lang w:val="uk-UA"/>
        </w:rPr>
      </w:pPr>
      <w:r>
        <w:rPr/>
        <w:drawing>
          <wp:inline distT="0" distB="0" distL="0" distR="0">
            <wp:extent cx="4197350" cy="2032635"/>
            <wp:effectExtent l="0" t="0" r="0" b="0"/>
            <wp:docPr id="1" name="Рисунок 1" descr="http://oppb.com.ua/sites/default/files/2019/pic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oppb.com.ua/sites/default/files/2019/pics/unnamed.jpg"/>
                    <pic:cNvPicPr>
                      <a:picLocks noChangeAspect="1" noChangeArrowheads="1"/>
                    </pic:cNvPicPr>
                  </pic:nvPicPr>
                  <pic:blipFill>
                    <a:blip r:embed="rId2"/>
                    <a:stretch>
                      <a:fillRect/>
                    </a:stretch>
                  </pic:blipFill>
                  <pic:spPr bwMode="auto">
                    <a:xfrm>
                      <a:off x="0" y="0"/>
                      <a:ext cx="4197350" cy="2032635"/>
                    </a:xfrm>
                    <a:prstGeom prst="rect">
                      <a:avLst/>
                    </a:prstGeom>
                  </pic:spPr>
                </pic:pic>
              </a:graphicData>
            </a:graphic>
          </wp:inline>
        </w:drawing>
      </w:r>
    </w:p>
    <w:p>
      <w:pPr>
        <w:pStyle w:val="ListParagraph"/>
        <w:numPr>
          <w:ilvl w:val="0"/>
          <w:numId w:val="4"/>
        </w:numPr>
        <w:spacing w:before="0" w:after="0"/>
        <w:ind w:left="0" w:firstLine="360"/>
        <w:contextualSpacing/>
        <w:rPr>
          <w:rFonts w:ascii="Times New Roman" w:hAnsi="Times New Roman"/>
          <w:lang w:val="uk-UA"/>
        </w:rPr>
      </w:pPr>
      <w:r>
        <w:rPr>
          <w:rFonts w:cs="Times New Roman" w:ascii="Times New Roman" w:hAnsi="Times New Roman"/>
          <w:sz w:val="28"/>
          <w:szCs w:val="28"/>
          <w:shd w:fill="FFFFFF" w:val="clear"/>
          <w:lang w:val="uk-UA"/>
        </w:rPr>
        <w:t>Цей знак є єдиним знаком, що свідчить про відповідність продукції загальнообов'язковим вимогам безпеки, що діють на території України відносно продукції певної категорії. Він належить державі. Форма, опис, правила та умови його нанесення затверджено постановою </w:t>
      </w:r>
      <w:r>
        <w:rPr>
          <w:rFonts w:cs="Times New Roman" w:ascii="Times New Roman" w:hAnsi="Times New Roman"/>
          <w:bCs/>
          <w:sz w:val="28"/>
          <w:szCs w:val="28"/>
          <w:shd w:fill="FFFFFF" w:val="clear"/>
          <w:lang w:val="uk-UA"/>
        </w:rPr>
        <w:t>КМУ</w:t>
      </w:r>
      <w:r>
        <w:rPr>
          <w:rFonts w:cs="Times New Roman" w:ascii="Times New Roman" w:hAnsi="Times New Roman"/>
          <w:sz w:val="28"/>
          <w:szCs w:val="28"/>
          <w:shd w:fill="FFFFFF" w:val="clear"/>
          <w:lang w:val="uk-UA"/>
        </w:rPr>
        <w:t> від 30.12.2015 р.</w:t>
      </w:r>
    </w:p>
    <w:p>
      <w:pPr>
        <w:pStyle w:val="Normal"/>
        <w:spacing w:before="0" w:after="0"/>
        <w:ind w:hanging="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before="0" w:after="0"/>
        <w:ind w:left="360" w:hanging="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ListParagraph"/>
        <w:numPr>
          <w:ilvl w:val="0"/>
          <w:numId w:val="4"/>
        </w:numPr>
        <w:spacing w:before="0" w:after="0"/>
        <w:contextualSpacing/>
        <w:rPr>
          <w:rFonts w:ascii="Times New Roman" w:hAnsi="Times New Roman"/>
          <w:lang w:val="uk-UA"/>
        </w:rPr>
      </w:pPr>
      <w:r>
        <w:rPr>
          <w:rFonts w:eastAsia="Times New Roman" w:cs="Times New Roman" w:ascii="Times New Roman" w:hAnsi="Times New Roman"/>
          <w:sz w:val="28"/>
          <w:szCs w:val="28"/>
          <w:lang w:val="uk-UA" w:eastAsia="ru-RU"/>
        </w:rPr>
        <w:t>Продукція має супроводжуватися декларацією про відповідність, якщо це передбачено технічним регламентом.</w:t>
      </w:r>
    </w:p>
    <w:p>
      <w:pPr>
        <w:pStyle w:val="ListParagraph"/>
        <w:numPr>
          <w:ilvl w:val="0"/>
          <w:numId w:val="4"/>
        </w:numPr>
        <w:spacing w:before="0" w:after="0"/>
        <w:contextualSpacing/>
        <w:rPr>
          <w:rFonts w:ascii="Times New Roman" w:hAnsi="Times New Roman"/>
          <w:lang w:val="uk-UA"/>
        </w:rPr>
      </w:pPr>
      <w:r>
        <w:rPr>
          <w:rFonts w:eastAsia="Times New Roman" w:cs="Times New Roman" w:ascii="Times New Roman" w:hAnsi="Times New Roman"/>
          <w:sz w:val="28"/>
          <w:szCs w:val="28"/>
          <w:lang w:val="uk-UA" w:eastAsia="ru-RU"/>
        </w:rPr>
        <w:t>Вся зазначена інформація зазначається відповідно до законодавства про мову (українською).</w:t>
      </w:r>
    </w:p>
    <w:p>
      <w:pPr>
        <w:pStyle w:val="ListParagraph"/>
        <w:numPr>
          <w:ilvl w:val="0"/>
          <w:numId w:val="4"/>
        </w:numPr>
        <w:spacing w:before="0" w:after="0"/>
        <w:contextualSpacing/>
        <w:rPr>
          <w:rFonts w:ascii="Times New Roman" w:hAnsi="Times New Roman"/>
          <w:lang w:val="uk-UA"/>
        </w:rPr>
      </w:pPr>
      <w:r>
        <w:rPr>
          <w:rFonts w:eastAsia="Times New Roman" w:cs="Times New Roman" w:ascii="Times New Roman" w:hAnsi="Times New Roman"/>
          <w:sz w:val="28"/>
          <w:szCs w:val="28"/>
          <w:lang w:val="uk-UA" w:eastAsia="ru-RU"/>
        </w:rPr>
        <w:t>Перед наданням продукції на ринку розповсюджувачі перевіряють зазначене вище маркування.</w:t>
      </w:r>
    </w:p>
    <w:p>
      <w:pPr>
        <w:pStyle w:val="Normal"/>
        <w:spacing w:before="0" w:after="0"/>
        <w:ind w:hanging="0"/>
        <w:rPr>
          <w:rFonts w:ascii="Times New Roman" w:hAnsi="Times New Roman" w:eastAsia="Times New Roman" w:cs="Times New Roman"/>
          <w:bCs/>
          <w:sz w:val="28"/>
          <w:szCs w:val="28"/>
          <w:lang w:val="uk-UA" w:eastAsia="ru-RU"/>
        </w:rPr>
      </w:pPr>
      <w:r>
        <w:rPr>
          <w:rFonts w:eastAsia="Times New Roman" w:cs="Times New Roman" w:ascii="Times New Roman" w:hAnsi="Times New Roman"/>
          <w:bCs/>
          <w:sz w:val="28"/>
          <w:szCs w:val="28"/>
          <w:lang w:val="uk-UA" w:eastAsia="ru-RU"/>
        </w:rPr>
      </w:r>
    </w:p>
    <w:p>
      <w:pPr>
        <w:pStyle w:val="Normal"/>
        <w:spacing w:before="0" w:after="0"/>
        <w:ind w:hanging="0"/>
        <w:rPr>
          <w:rFonts w:ascii="Times New Roman" w:hAnsi="Times New Roman"/>
          <w:lang w:val="uk-UA"/>
        </w:rPr>
      </w:pPr>
      <w:r>
        <w:rPr>
          <w:rFonts w:eastAsia="Times New Roman" w:cs="Times New Roman" w:ascii="Times New Roman" w:hAnsi="Times New Roman"/>
          <w:b/>
          <w:sz w:val="28"/>
          <w:szCs w:val="28"/>
          <w:lang w:val="uk-UA" w:eastAsia="ru-RU"/>
        </w:rPr>
        <w:t xml:space="preserve">Зверніть увагу!!! </w:t>
      </w:r>
      <w:r>
        <w:rPr>
          <w:rFonts w:eastAsia="Times New Roman" w:cs="Times New Roman" w:ascii="Times New Roman" w:hAnsi="Times New Roman"/>
          <w:sz w:val="28"/>
          <w:szCs w:val="28"/>
          <w:lang w:val="uk-UA" w:eastAsia="ru-RU"/>
        </w:rPr>
        <w:t> Приймати продукцію важливо з належним чином оформленими  первинними документами (накладною, рахунок-фактура тощо).</w:t>
      </w:r>
    </w:p>
    <w:p>
      <w:pPr>
        <w:pStyle w:val="Normal"/>
        <w:spacing w:before="0" w:after="0"/>
        <w:ind w:hanging="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before="0" w:after="0"/>
        <w:ind w:firstLine="708"/>
        <w:rPr>
          <w:rFonts w:ascii="Times New Roman" w:hAnsi="Times New Roman"/>
          <w:lang w:val="uk-UA"/>
        </w:rPr>
      </w:pPr>
      <w:r>
        <w:rPr>
          <w:rFonts w:eastAsia="Times New Roman" w:cs="Times New Roman" w:ascii="Times New Roman" w:hAnsi="Times New Roman"/>
          <w:sz w:val="28"/>
          <w:szCs w:val="28"/>
          <w:u w:val="single"/>
          <w:lang w:val="uk-UA" w:eastAsia="ru-RU"/>
        </w:rPr>
        <w:t>Первинні документи повинні мати такі обов’язкові реквізити:</w:t>
      </w:r>
    </w:p>
    <w:p>
      <w:pPr>
        <w:pStyle w:val="Normal"/>
        <w:spacing w:before="0" w:after="0"/>
        <w:ind w:firstLine="708"/>
        <w:rPr>
          <w:rFonts w:ascii="Times New Roman" w:hAnsi="Times New Roman"/>
          <w:lang w:val="uk-UA"/>
        </w:rPr>
      </w:pPr>
      <w:r>
        <w:rPr>
          <w:rFonts w:eastAsia="Times New Roman" w:cs="Times New Roman" w:ascii="Times New Roman" w:hAnsi="Times New Roman"/>
          <w:sz w:val="28"/>
          <w:szCs w:val="28"/>
          <w:lang w:val="uk-UA" w:eastAsia="ru-RU"/>
        </w:rPr>
        <w:t>- назву документа (форми);</w:t>
      </w:r>
    </w:p>
    <w:p>
      <w:pPr>
        <w:pStyle w:val="Normal"/>
        <w:spacing w:before="0" w:after="0"/>
        <w:ind w:firstLine="708"/>
        <w:rPr>
          <w:rFonts w:ascii="Times New Roman" w:hAnsi="Times New Roman"/>
          <w:lang w:val="uk-UA"/>
        </w:rPr>
      </w:pPr>
      <w:r>
        <w:rPr>
          <w:rFonts w:eastAsia="Times New Roman" w:cs="Times New Roman" w:ascii="Times New Roman" w:hAnsi="Times New Roman"/>
          <w:sz w:val="28"/>
          <w:szCs w:val="28"/>
          <w:lang w:val="uk-UA" w:eastAsia="ru-RU"/>
        </w:rPr>
        <w:t>- дату складання;</w:t>
      </w:r>
    </w:p>
    <w:p>
      <w:pPr>
        <w:pStyle w:val="Normal"/>
        <w:spacing w:before="0" w:after="0"/>
        <w:ind w:firstLine="708"/>
        <w:rPr>
          <w:rFonts w:ascii="Times New Roman" w:hAnsi="Times New Roman"/>
          <w:lang w:val="uk-UA"/>
        </w:rPr>
      </w:pPr>
      <w:r>
        <w:rPr>
          <w:rFonts w:eastAsia="Times New Roman" w:cs="Times New Roman" w:ascii="Times New Roman" w:hAnsi="Times New Roman"/>
          <w:sz w:val="28"/>
          <w:szCs w:val="28"/>
          <w:lang w:val="uk-UA" w:eastAsia="ru-RU"/>
        </w:rPr>
        <w:t>- назву підприємства, від імені якого складено документ;</w:t>
      </w:r>
    </w:p>
    <w:p>
      <w:pPr>
        <w:pStyle w:val="Normal"/>
        <w:spacing w:before="0" w:after="0"/>
        <w:ind w:firstLine="708"/>
        <w:rPr>
          <w:rFonts w:ascii="Times New Roman" w:hAnsi="Times New Roman"/>
          <w:lang w:val="uk-UA"/>
        </w:rPr>
      </w:pPr>
      <w:r>
        <w:rPr>
          <w:rFonts w:eastAsia="Times New Roman" w:cs="Times New Roman" w:ascii="Times New Roman" w:hAnsi="Times New Roman"/>
          <w:sz w:val="28"/>
          <w:szCs w:val="28"/>
          <w:lang w:val="uk-UA" w:eastAsia="ru-RU"/>
        </w:rPr>
        <w:t>- зміст та обсяг господарської операції, одиницю виміру господарської операції;</w:t>
      </w:r>
    </w:p>
    <w:p>
      <w:pPr>
        <w:pStyle w:val="Normal"/>
        <w:spacing w:before="0" w:after="0"/>
        <w:ind w:firstLine="708"/>
        <w:rPr>
          <w:rFonts w:ascii="Times New Roman" w:hAnsi="Times New Roman"/>
          <w:lang w:val="uk-UA"/>
        </w:rPr>
      </w:pPr>
      <w:r>
        <w:rPr>
          <w:rFonts w:eastAsia="Times New Roman" w:cs="Times New Roman" w:ascii="Times New Roman" w:hAnsi="Times New Roman"/>
          <w:sz w:val="28"/>
          <w:szCs w:val="28"/>
          <w:lang w:val="uk-UA" w:eastAsia="ru-RU"/>
        </w:rPr>
        <w:t>- посади і прізвища осіб, відповідальних за здійснення господарської операції і правильність її оформлення;</w:t>
      </w:r>
    </w:p>
    <w:p>
      <w:pPr>
        <w:pStyle w:val="Normal"/>
        <w:spacing w:before="0" w:after="0"/>
        <w:ind w:firstLine="708"/>
        <w:rPr>
          <w:rFonts w:ascii="Times New Roman" w:hAnsi="Times New Roman"/>
          <w:lang w:val="uk-UA"/>
        </w:rPr>
      </w:pPr>
      <w:r>
        <w:rPr>
          <w:rFonts w:eastAsia="Times New Roman" w:cs="Times New Roman" w:ascii="Times New Roman" w:hAnsi="Times New Roman"/>
          <w:sz w:val="28"/>
          <w:szCs w:val="28"/>
          <w:lang w:val="uk-UA" w:eastAsia="ru-RU"/>
        </w:rPr>
        <w:t>- особистий підпис або інші дані, що дають змогу ідентифікувати особу, яка брала участь у здійсненні господарської операції.</w:t>
      </w:r>
    </w:p>
    <w:p>
      <w:pPr>
        <w:pStyle w:val="Normal"/>
        <w:spacing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ListParagraph"/>
        <w:numPr>
          <w:ilvl w:val="0"/>
          <w:numId w:val="5"/>
        </w:numPr>
        <w:spacing w:before="0" w:after="0"/>
        <w:ind w:left="0" w:firstLine="927"/>
        <w:contextualSpacing/>
        <w:rPr>
          <w:rFonts w:ascii="Times New Roman" w:hAnsi="Times New Roman"/>
          <w:lang w:val="uk-UA"/>
        </w:rPr>
      </w:pPr>
      <w:r>
        <w:rPr>
          <w:rFonts w:eastAsia="Times New Roman" w:cs="Times New Roman" w:ascii="Times New Roman" w:hAnsi="Times New Roman"/>
          <w:sz w:val="28"/>
          <w:szCs w:val="28"/>
          <w:lang w:val="uk-UA" w:eastAsia="ru-RU"/>
        </w:rPr>
        <w:t>Зазначені документи, відповідно до технічних регламентів, зобов’язані зберігати від 5 до 10 років, в залежності від виду продукції.</w:t>
      </w:r>
    </w:p>
    <w:p>
      <w:pPr>
        <w:pStyle w:val="ListParagraph"/>
        <w:numPr>
          <w:ilvl w:val="0"/>
          <w:numId w:val="5"/>
        </w:numPr>
        <w:spacing w:before="0" w:after="0"/>
        <w:ind w:left="-142" w:firstLine="993"/>
        <w:contextualSpacing/>
        <w:rPr>
          <w:rFonts w:ascii="Times New Roman" w:hAnsi="Times New Roman"/>
          <w:lang w:val="uk-UA"/>
        </w:rPr>
      </w:pPr>
      <w:r>
        <w:rPr>
          <w:rFonts w:eastAsia="Times New Roman" w:cs="Times New Roman" w:ascii="Times New Roman" w:hAnsi="Times New Roman"/>
          <w:sz w:val="28"/>
          <w:szCs w:val="28"/>
          <w:lang w:val="uk-UA" w:eastAsia="ru-RU"/>
        </w:rPr>
        <w:t xml:space="preserve">У разі якщо розповсюджувач не зможе надати інформацію про постачальника    </w:t>
        <w:tab/>
        <w:t xml:space="preserve">продукції, то особою, яка ввела таку продукцію в обіг, вважається кожен суб’єкт </w:t>
        <w:tab/>
        <w:t>господарювання в ланцюгу постачання відповідної продукції.</w:t>
      </w:r>
    </w:p>
    <w:p>
      <w:pPr>
        <w:pStyle w:val="ListParagraph"/>
        <w:numPr>
          <w:ilvl w:val="0"/>
          <w:numId w:val="6"/>
        </w:numPr>
        <w:spacing w:before="0" w:after="0"/>
        <w:ind w:left="0" w:firstLine="927"/>
        <w:contextualSpacing/>
        <w:rPr>
          <w:rFonts w:ascii="Times New Roman" w:hAnsi="Times New Roman"/>
          <w:lang w:val="uk-UA"/>
        </w:rPr>
      </w:pPr>
      <w:r>
        <w:rPr>
          <w:rFonts w:cs="Times New Roman" w:ascii="Times New Roman" w:hAnsi="Times New Roman"/>
          <w:sz w:val="28"/>
          <w:szCs w:val="28"/>
          <w:shd w:fill="FFFFFF" w:val="clear"/>
          <w:lang w:val="uk-UA"/>
        </w:rPr>
        <w:t xml:space="preserve">Відповідальність суб'єктів господарювання </w:t>
      </w:r>
      <w:r>
        <w:rPr>
          <w:rFonts w:cs="Times New Roman" w:ascii="Times New Roman" w:hAnsi="Times New Roman"/>
          <w:bCs/>
          <w:sz w:val="28"/>
          <w:szCs w:val="28"/>
          <w:lang w:val="uk-UA" w:eastAsia="uk-UA"/>
        </w:rPr>
        <w:t>передбачена ст. 44 Закону України «</w:t>
      </w:r>
      <w:r>
        <w:rPr>
          <w:rFonts w:cs="Times New Roman" w:ascii="Times New Roman" w:hAnsi="Times New Roman"/>
          <w:bCs/>
          <w:sz w:val="28"/>
          <w:szCs w:val="28"/>
          <w:lang w:val="uk-UA"/>
        </w:rPr>
        <w:t>Про державний ринковий нагляд і контроль нехарчової продукції» від 02.12.2010 № 2735-VI.</w:t>
      </w:r>
    </w:p>
    <w:p>
      <w:pPr>
        <w:pStyle w:val="Normal"/>
        <w:spacing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hd w:val="clear" w:color="auto" w:fill="FFFFFF"/>
        <w:spacing w:before="0" w:after="0"/>
        <w:rPr>
          <w:rFonts w:ascii="Times New Roman" w:hAnsi="Times New Roman" w:eastAsia="Times New Roman" w:cs="Times New Roman"/>
          <w:bCs/>
          <w:iCs/>
          <w:sz w:val="28"/>
          <w:szCs w:val="28"/>
          <w:lang w:val="uk-UA" w:eastAsia="ru-RU"/>
        </w:rPr>
      </w:pPr>
      <w:r>
        <w:rPr>
          <w:rFonts w:eastAsia="Times New Roman" w:cs="Times New Roman" w:ascii="Times New Roman" w:hAnsi="Times New Roman"/>
          <w:bCs/>
          <w:iCs/>
          <w:sz w:val="28"/>
          <w:szCs w:val="28"/>
          <w:lang w:val="uk-UA" w:eastAsia="ru-RU"/>
        </w:rPr>
      </w:r>
    </w:p>
    <w:p>
      <w:pPr>
        <w:pStyle w:val="ListParagraph"/>
        <w:numPr>
          <w:ilvl w:val="0"/>
          <w:numId w:val="7"/>
        </w:numPr>
        <w:shd w:val="clear" w:color="auto" w:fill="FFFFFF"/>
        <w:spacing w:before="0" w:after="0"/>
        <w:ind w:left="0" w:firstLine="927"/>
        <w:contextualSpacing/>
        <w:rPr>
          <w:rFonts w:ascii="Times New Roman" w:hAnsi="Times New Roman"/>
          <w:lang w:val="uk-UA"/>
        </w:rPr>
      </w:pPr>
      <w:r>
        <w:rPr>
          <w:rFonts w:eastAsia="Times New Roman" w:cs="Times New Roman" w:ascii="Times New Roman" w:hAnsi="Times New Roman"/>
          <w:b/>
          <w:iCs/>
          <w:sz w:val="28"/>
          <w:szCs w:val="28"/>
          <w:lang w:val="uk-UA" w:eastAsia="ru-RU"/>
        </w:rPr>
        <w:t>Консультаційна підтримка</w:t>
      </w:r>
    </w:p>
    <w:p>
      <w:pPr>
        <w:pStyle w:val="ListParagraph"/>
        <w:shd w:val="clear" w:color="auto" w:fill="FFFFFF"/>
        <w:spacing w:before="0" w:after="0"/>
        <w:ind w:left="0" w:firstLine="851"/>
        <w:contextualSpacing/>
        <w:rPr>
          <w:rFonts w:ascii="Times New Roman" w:hAnsi="Times New Roman"/>
          <w:lang w:val="uk-UA"/>
        </w:rPr>
      </w:pPr>
      <w:r>
        <w:rPr>
          <w:rFonts w:eastAsia="Times New Roman" w:cs="Times New Roman" w:ascii="Times New Roman" w:hAnsi="Times New Roman"/>
          <w:bCs/>
          <w:iCs/>
          <w:sz w:val="28"/>
          <w:szCs w:val="28"/>
          <w:lang w:val="uk-UA" w:eastAsia="ru-RU"/>
        </w:rPr>
        <w:t xml:space="preserve"> </w:t>
      </w:r>
      <w:r>
        <w:rPr>
          <w:rFonts w:eastAsia="Times New Roman" w:cs="Times New Roman" w:ascii="Times New Roman" w:hAnsi="Times New Roman"/>
          <w:bCs/>
          <w:iCs/>
          <w:sz w:val="28"/>
          <w:szCs w:val="28"/>
          <w:lang w:val="uk-UA" w:eastAsia="ru-RU"/>
        </w:rPr>
        <w:t xml:space="preserve">До уваги суб’єктів господарювання, які здійснюють реалізацію нехарчової продукції: Спеціалісти Головного управління Держпродспоживслужби у Запорізькій області надають консультаційну підтримку суб’єктам господарювання з питань здійснення державного ринкового нагляду в Управлінні захисту прав споживачів за адресою:                    </w:t>
      </w:r>
      <w:r>
        <w:rPr>
          <w:rFonts w:eastAsia="Times New Roman" w:cs="Times New Roman" w:ascii="Times New Roman" w:hAnsi="Times New Roman"/>
          <w:b/>
          <w:iCs/>
          <w:sz w:val="28"/>
          <w:szCs w:val="28"/>
          <w:lang w:val="uk-UA" w:eastAsia="ru-RU"/>
        </w:rPr>
        <w:t xml:space="preserve">м. Запоріжжя, </w:t>
      </w:r>
      <w:r>
        <w:rPr>
          <w:rFonts w:eastAsia="Times New Roman" w:cs="Arial" w:ascii="Times New Roman" w:hAnsi="Times New Roman"/>
          <w:b/>
          <w:iCs/>
          <w:color w:val="1D1D1B"/>
          <w:sz w:val="28"/>
          <w:szCs w:val="28"/>
          <w:lang w:val="uk-UA" w:eastAsia="ru-RU"/>
        </w:rPr>
        <w:t>пр. Маяковського, 20-а</w:t>
      </w:r>
      <w:r>
        <w:rPr>
          <w:rFonts w:eastAsia="Times New Roman" w:cs="Times New Roman" w:ascii="Times New Roman" w:hAnsi="Times New Roman"/>
          <w:b/>
          <w:iCs/>
          <w:sz w:val="28"/>
          <w:szCs w:val="28"/>
          <w:lang w:val="uk-UA" w:eastAsia="ru-RU"/>
        </w:rPr>
        <w:t>, кабінет № 703, тел. (</w:t>
      </w:r>
      <w:r>
        <w:rPr>
          <w:rFonts w:eastAsia="Times New Roman" w:cs="Arial" w:ascii="Times New Roman" w:hAnsi="Times New Roman"/>
          <w:b/>
          <w:bCs/>
          <w:iCs/>
          <w:sz w:val="32"/>
          <w:szCs w:val="32"/>
          <w:lang w:val="uk-UA" w:eastAsia="ru-RU"/>
        </w:rPr>
        <w:t>061) 239-73-17,          239-73-27</w:t>
      </w:r>
      <w:r>
        <w:rPr>
          <w:rFonts w:eastAsia="Times New Roman" w:cs="Times New Roman" w:ascii="Times New Roman" w:hAnsi="Times New Roman"/>
          <w:b/>
          <w:iCs/>
          <w:sz w:val="28"/>
          <w:szCs w:val="28"/>
          <w:lang w:val="uk-UA" w:eastAsia="ru-RU"/>
        </w:rPr>
        <w:t>.</w:t>
      </w:r>
    </w:p>
    <w:p>
      <w:pPr>
        <w:pStyle w:val="Normal"/>
        <w:spacing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hd w:val="clear" w:color="auto" w:fill="FFFFFF"/>
        <w:spacing w:before="30" w:after="150"/>
        <w:ind w:hanging="0"/>
        <w:textAlignment w:val="baseline"/>
        <w:rPr>
          <w:rFonts w:ascii="Times New Roman" w:hAnsi="Times New Roman" w:cs="Arial"/>
          <w:sz w:val="24"/>
          <w:szCs w:val="24"/>
          <w:lang w:val="uk-UA"/>
        </w:rPr>
      </w:pPr>
      <w:r>
        <w:rPr>
          <w:rFonts w:cs="Arial" w:ascii="Times New Roman" w:hAnsi="Times New Roman"/>
          <w:sz w:val="24"/>
          <w:szCs w:val="24"/>
          <w:lang w:val="uk-UA"/>
        </w:rPr>
      </w:r>
    </w:p>
    <w:p>
      <w:pPr>
        <w:pStyle w:val="Normal"/>
        <w:shd w:val="clear" w:color="auto" w:fill="FFFFFF"/>
        <w:spacing w:before="30" w:after="150"/>
        <w:ind w:hanging="0"/>
        <w:textAlignment w:val="baseline"/>
        <w:rPr/>
      </w:pPr>
      <w:r>
        <w:rPr>
          <w:rFonts w:cs="Arial" w:ascii="Times New Roman" w:hAnsi="Times New Roman"/>
          <w:b/>
          <w:bCs/>
          <w:sz w:val="24"/>
          <w:szCs w:val="24"/>
          <w:lang w:val="uk-UA"/>
        </w:rPr>
        <w:t xml:space="preserve">Головне управління Держпродспоживслужби в Запорізькій області, </w:t>
      </w:r>
      <w:r>
        <w:rPr>
          <w:rFonts w:eastAsia="Times New Roman" w:cs="Arial" w:ascii="Times New Roman" w:hAnsi="Times New Roman"/>
          <w:b/>
          <w:bCs/>
          <w:color w:val="1D1D1B"/>
          <w:sz w:val="24"/>
          <w:szCs w:val="24"/>
          <w:lang w:val="uk-UA"/>
        </w:rPr>
        <w:t xml:space="preserve">69036 </w:t>
      </w:r>
      <w:r>
        <w:rPr>
          <w:rFonts w:eastAsia="Times New Roman" w:cs="Times New Roman" w:ascii="Times New Roman" w:hAnsi="Times New Roman"/>
          <w:b/>
          <w:bCs/>
          <w:iCs/>
          <w:color w:val="1D1D1B"/>
          <w:lang w:val="uk-UA" w:eastAsia="ru-RU"/>
        </w:rPr>
        <w:t xml:space="preserve">м. Запоріжжя, </w:t>
      </w:r>
      <w:r>
        <w:rPr>
          <w:rFonts w:eastAsia="Times New Roman" w:cs="Arial" w:ascii="Times New Roman" w:hAnsi="Times New Roman"/>
          <w:b/>
          <w:bCs/>
          <w:iCs/>
          <w:color w:val="1D1D1B"/>
          <w:lang w:val="uk-UA" w:eastAsia="ru-RU"/>
        </w:rPr>
        <w:t>пр. Маяковського, 20-а</w:t>
      </w:r>
      <w:r>
        <w:rPr>
          <w:rFonts w:eastAsia="Times New Roman" w:cs="Arial" w:ascii="Times New Roman" w:hAnsi="Times New Roman"/>
          <w:b/>
          <w:bCs/>
          <w:color w:val="1D1D1B"/>
          <w:lang w:val="uk-UA"/>
        </w:rPr>
        <w:t>,</w:t>
      </w:r>
      <w:r>
        <w:rPr>
          <w:rFonts w:eastAsia="Times New Roman" w:cs="Arial" w:ascii="Times New Roman" w:hAnsi="Times New Roman"/>
          <w:b/>
          <w:bCs/>
          <w:color w:val="1D1D1B"/>
          <w:sz w:val="24"/>
          <w:szCs w:val="24"/>
          <w:lang w:val="uk-UA"/>
        </w:rPr>
        <w:t xml:space="preserve"> e-mail: </w:t>
      </w:r>
      <w:hyperlink r:id="rId3">
        <w:r>
          <w:rPr>
            <w:rFonts w:eastAsia="Times New Roman" w:cs="Arial" w:ascii="Times New Roman" w:hAnsi="Times New Roman"/>
            <w:b/>
            <w:bCs/>
            <w:sz w:val="24"/>
            <w:szCs w:val="24"/>
            <w:lang w:val="uk-UA"/>
          </w:rPr>
          <w:t>office@gudpss-zp.gov.ua</w:t>
        </w:r>
      </w:hyperlink>
      <w:r>
        <w:rPr>
          <w:rFonts w:eastAsia="Times New Roman" w:cs="Arial" w:ascii="Times New Roman" w:hAnsi="Times New Roman"/>
          <w:b/>
          <w:bCs/>
          <w:color w:val="1D1D1B"/>
          <w:sz w:val="24"/>
          <w:szCs w:val="24"/>
          <w:lang w:val="uk-UA"/>
        </w:rPr>
        <w:t xml:space="preserve">, </w:t>
      </w:r>
      <w:hyperlink r:id="rId4">
        <w:r>
          <w:rPr>
            <w:rFonts w:eastAsia="Times New Roman" w:cs="Arial" w:ascii="Times New Roman" w:hAnsi="Times New Roman"/>
            <w:b/>
            <w:bCs/>
            <w:sz w:val="24"/>
            <w:szCs w:val="24"/>
            <w:lang w:val="uk-UA"/>
          </w:rPr>
          <w:t>https://www.gudpss-zp.gov.ua/</w:t>
        </w:r>
      </w:hyperlink>
    </w:p>
    <w:p>
      <w:pPr>
        <w:pStyle w:val="Normal"/>
        <w:spacing w:before="0" w:after="0"/>
        <w:ind w:hanging="0"/>
        <w:rPr>
          <w:rFonts w:ascii="Times New Roman" w:hAnsi="Times New Roman"/>
          <w:lang w:val="uk-UA"/>
        </w:rPr>
      </w:pPr>
      <w:r>
        <w:rPr/>
      </w:r>
    </w:p>
    <w:sectPr>
      <w:type w:val="nextPage"/>
      <w:pgSz w:w="11906" w:h="16838"/>
      <w:pgMar w:left="645" w:right="282" w:gutter="0" w:header="0" w:top="568" w:footer="0" w:bottom="426"/>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7">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5844"/>
    <w:pPr>
      <w:widowControl/>
      <w:suppressAutoHyphens w:val="true"/>
      <w:bidi w:val="0"/>
      <w:spacing w:before="0" w:after="270"/>
      <w:ind w:firstLine="567"/>
      <w:jc w:val="both"/>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1"/>
    <w:uiPriority w:val="9"/>
    <w:unhideWhenUsed/>
    <w:qFormat/>
    <w:rsid w:val="00847c87"/>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Style13">
    <w:name w:val="Hyperlink"/>
    <w:basedOn w:val="DefaultParagraphFont"/>
    <w:uiPriority w:val="99"/>
    <w:unhideWhenUsed/>
    <w:rsid w:val="00e90edd"/>
    <w:rPr>
      <w:color w:val="0000FF"/>
      <w:u w:val="single"/>
    </w:rPr>
  </w:style>
  <w:style w:type="character" w:styleId="21" w:customStyle="1">
    <w:name w:val="Заголовок 2 Знак"/>
    <w:basedOn w:val="DefaultParagraphFont"/>
    <w:uiPriority w:val="9"/>
    <w:qFormat/>
    <w:rsid w:val="00847c87"/>
    <w:rPr>
      <w:rFonts w:ascii="Calibri Light" w:hAnsi="Calibri Light" w:eastAsia="" w:cs="" w:asciiTheme="majorHAnsi" w:cstheme="majorBidi" w:eastAsiaTheme="majorEastAsia" w:hAnsiTheme="majorHAnsi"/>
      <w:color w:val="2E74B5" w:themeColor="accent1" w:themeShade="bf"/>
      <w:sz w:val="26"/>
      <w:szCs w:val="26"/>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customStyle="1">
    <w:name w:val="Покажчик"/>
    <w:basedOn w:val="Normal"/>
    <w:qFormat/>
    <w:pPr>
      <w:suppressLineNumbers/>
    </w:pPr>
    <w:rPr>
      <w:rFonts w:cs="Arial"/>
    </w:rPr>
  </w:style>
  <w:style w:type="paragraph" w:styleId="Style19">
    <w:name w:val="Title"/>
    <w:basedOn w:val="Normal"/>
    <w:next w:val="Style15"/>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305913"/>
    <w:pPr>
      <w:spacing w:before="0" w:after="270"/>
      <w:ind w:left="720" w:firstLine="567"/>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office@gudpss-zp.gov.ua" TargetMode="External"/><Relationship Id="rId4" Type="http://schemas.openxmlformats.org/officeDocument/2006/relationships/hyperlink" Target="https://www.gudpss-zp.gov.ua/"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LibreOffice/7.4.6.2$Windows_X86_64 LibreOffice_project/5b1f5509c2decdade7fda905e3e1429a67acd63d</Application>
  <AppVersion>15.0000</AppVersion>
  <Pages>2</Pages>
  <Words>524</Words>
  <Characters>3775</Characters>
  <CharactersWithSpaces>4287</CharactersWithSpaces>
  <Paragraphs>34</Paragraphs>
  <Company>UralSOFT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2022-11-28T09:28:00Z</dcterms:created>
  <dc:creator>Каролина</dc:creator>
  <dc:description/>
  <dc:language>uk-UA</dc:language>
  <cp:lastModifiedBy/>
  <cp:lastPrinted>2023-11-14T13:10:20Z</cp:lastPrinted>
  <dcterms:modified xsi:type="dcterms:W3CDTF">2023-12-19T09:26:31Z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