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</w:t>
      </w:r>
      <w:r>
        <w:rPr>
          <w:b/>
          <w:bCs/>
          <w:sz w:val="28"/>
          <w:szCs w:val="28"/>
        </w:rPr>
        <w:t xml:space="preserve">одо розгляду  звернень громадян   у  Головному управлінні Держпродспоживслужби в Запорізькій області за </w:t>
      </w:r>
      <w:r>
        <w:rPr>
          <w:b/>
          <w:bCs/>
          <w:sz w:val="28"/>
          <w:szCs w:val="28"/>
        </w:rPr>
        <w:t xml:space="preserve">2023 </w:t>
      </w:r>
      <w:r>
        <w:rPr>
          <w:b/>
          <w:bCs/>
          <w:sz w:val="28"/>
          <w:szCs w:val="28"/>
        </w:rPr>
        <w:t xml:space="preserve">рік 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Впродовж 2023 року до Головного управління Держпродспоживслужби в Запорізькій області надійшло 526  звернень  громадян, </w:t>
      </w:r>
      <w:r>
        <w:rPr>
          <w:sz w:val="28"/>
          <w:szCs w:val="28"/>
        </w:rPr>
        <w:t>в тому числі</w:t>
      </w:r>
      <w:r>
        <w:rPr>
          <w:sz w:val="28"/>
          <w:szCs w:val="28"/>
        </w:rPr>
        <w:t xml:space="preserve"> 12 — колективн</w:t>
      </w:r>
      <w:r>
        <w:rPr>
          <w:sz w:val="28"/>
          <w:szCs w:val="28"/>
        </w:rPr>
        <w:t>их.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загальної кількості звернень 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fill="auto" w:val="clear"/>
          <w:lang w:val="uk-UA"/>
        </w:rPr>
        <w:t>(</w:t>
      </w:r>
      <w:r>
        <w:rPr>
          <w:sz w:val="28"/>
          <w:szCs w:val="28"/>
          <w:shd w:fill="auto" w:val="clear"/>
          <w:lang w:val="uk-UA"/>
        </w:rPr>
        <w:t>3</w:t>
      </w:r>
      <w:r>
        <w:rPr>
          <w:sz w:val="28"/>
          <w:szCs w:val="28"/>
          <w:shd w:fill="auto" w:val="clear"/>
          <w:lang w:val="uk-UA"/>
        </w:rPr>
        <w:t>6</w:t>
      </w:r>
      <w:r>
        <w:rPr>
          <w:sz w:val="28"/>
          <w:szCs w:val="28"/>
          <w:shd w:fill="auto" w:val="clear"/>
          <w:lang w:val="uk-UA"/>
        </w:rPr>
        <w:t xml:space="preserve"> %) </w:t>
      </w:r>
      <w:r>
        <w:rPr>
          <w:sz w:val="28"/>
          <w:szCs w:val="28"/>
          <w:lang w:val="uk-UA"/>
        </w:rPr>
        <w:t xml:space="preserve">надійшло поштою, 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%)-  засобами електронного </w:t>
      </w:r>
      <w:r>
        <w:rPr>
          <w:color w:val="333131"/>
          <w:sz w:val="28"/>
          <w:szCs w:val="28"/>
          <w:lang w:val="uk-UA"/>
        </w:rPr>
        <w:t xml:space="preserve"> зв’язку на «гарячу лінію»,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%) – </w:t>
      </w:r>
      <w:r>
        <w:rPr>
          <w:color w:val="333131"/>
          <w:sz w:val="28"/>
          <w:szCs w:val="28"/>
          <w:lang w:val="uk-UA"/>
        </w:rPr>
        <w:t xml:space="preserve">електронних звернень за допомогою мережі Інтернет. </w:t>
      </w:r>
    </w:p>
    <w:p>
      <w:pPr>
        <w:pStyle w:val="NormalWeb"/>
        <w:spacing w:beforeAutospacing="0" w:before="0" w:afterAutospacing="0" w:after="0"/>
        <w:ind w:firstLine="300"/>
        <w:jc w:val="both"/>
        <w:rPr>
          <w:sz w:val="28"/>
          <w:szCs w:val="28"/>
        </w:rPr>
      </w:pPr>
      <w:r>
        <w:rPr>
          <w:color w:val="333131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333131"/>
          <w:sz w:val="28"/>
          <w:szCs w:val="28"/>
          <w:lang w:val="uk-UA"/>
        </w:rPr>
        <w:t xml:space="preserve">Більшість звернень, </w:t>
      </w:r>
      <w:r>
        <w:rPr>
          <w:rFonts w:ascii="Times New Roman" w:hAnsi="Times New Roman"/>
          <w:color w:val="333131"/>
          <w:sz w:val="28"/>
          <w:szCs w:val="28"/>
          <w:lang w:val="uk-UA"/>
        </w:rPr>
        <w:t xml:space="preserve">що надійшли до Головного управління, </w:t>
      </w:r>
      <w:r>
        <w:rPr>
          <w:rFonts w:ascii="Times New Roman" w:hAnsi="Times New Roman"/>
          <w:color w:val="333131"/>
          <w:sz w:val="28"/>
          <w:szCs w:val="28"/>
          <w:lang w:val="uk-UA"/>
        </w:rPr>
        <w:t xml:space="preserve">стосувалася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питан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ь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прав </w:t>
      </w:r>
      <w:r>
        <w:rPr>
          <w:rFonts w:ascii="Times New Roman" w:hAnsi="Times New Roman"/>
          <w:sz w:val="28"/>
          <w:szCs w:val="28"/>
          <w:lang w:val="uk-UA"/>
        </w:rPr>
        <w:t xml:space="preserve">споживачів </w:t>
      </w:r>
      <w:r>
        <w:rPr>
          <w:rFonts w:ascii="Times New Roman" w:hAnsi="Times New Roman"/>
          <w:sz w:val="28"/>
          <w:szCs w:val="28"/>
          <w:lang w:val="uk-UA"/>
        </w:rPr>
        <w:t xml:space="preserve">під час отримання житлово-комунальних послуг; обслуговування в закладах торгівлі; придбання неякісних непродовольчих товарів, </w:t>
      </w:r>
      <w:r>
        <w:rPr>
          <w:rFonts w:ascii="Times New Roman" w:hAnsi="Times New Roman"/>
          <w:sz w:val="28"/>
          <w:szCs w:val="28"/>
          <w:lang w:val="uk-UA"/>
        </w:rPr>
        <w:t xml:space="preserve">в тому числі </w:t>
      </w:r>
      <w:r>
        <w:rPr>
          <w:rFonts w:ascii="Times New Roman" w:hAnsi="Times New Roman"/>
          <w:sz w:val="28"/>
          <w:szCs w:val="28"/>
          <w:lang w:val="uk-UA"/>
        </w:rPr>
        <w:t xml:space="preserve">через інтернет-магазини </w:t>
      </w:r>
      <w:r>
        <w:rPr>
          <w:rFonts w:ascii="Times New Roman" w:hAnsi="Times New Roman"/>
          <w:sz w:val="28"/>
          <w:szCs w:val="28"/>
          <w:lang w:val="uk-UA"/>
        </w:rPr>
        <w:t>та інше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Таких звернень надійшло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257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або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49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%від загальної кількості.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Autospacing="0" w:after="0"/>
        <w:ind w:firstLine="56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У звітному періоді розглянуто 143 (27%) звернен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ня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з питань недотримання вимог санітарного законодавства, </w:t>
      </w:r>
      <w:r>
        <w:rPr>
          <w:rFonts w:eastAsia="Calibri" w:cs="" w:ascii="Times New Roman" w:hAnsi="Times New Roman"/>
          <w:kern w:val="0"/>
          <w:sz w:val="28"/>
          <w:szCs w:val="28"/>
          <w:lang w:val="uk-UA" w:eastAsia="en-US" w:bidi="ar-SA"/>
        </w:rPr>
        <w:t xml:space="preserve">екології та забруднення навколишнього середовища. 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" w:ascii="Times New Roman" w:hAnsi="Times New Roman"/>
          <w:kern w:val="0"/>
          <w:sz w:val="28"/>
          <w:szCs w:val="28"/>
          <w:lang w:val="uk-UA" w:eastAsia="ru-RU" w:bidi="ar-SA"/>
        </w:rPr>
        <w:t xml:space="preserve">Також споживачі скаржились на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можливі порушення суб’єктами господарювання вимог законодавства стосовно обігу харчових продуктів. </w:t>
      </w:r>
      <w:r>
        <w:rPr>
          <w:rFonts w:eastAsia="Times New Roman" w:cs="" w:ascii="Times New Roman" w:hAnsi="Times New Roman"/>
          <w:kern w:val="0"/>
          <w:sz w:val="28"/>
          <w:szCs w:val="28"/>
          <w:lang w:val="uk-UA" w:eastAsia="ru-RU" w:bidi="ar-SA"/>
        </w:rPr>
        <w:t>У звітному періоді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 надійшло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>52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 скарг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>и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 (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>10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>% від загальної кількості) з вказаного питання.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Крім того, розглянуто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>31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(6%)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>звернен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>ня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щодо можливих порушень у сфері ветеринарної медицини,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17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(3%)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-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державного регулювання цін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на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продукти харчування та ліки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та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26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(5%)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 xml:space="preserve">- </w:t>
      </w:r>
      <w:r>
        <w:rPr>
          <w:rFonts w:eastAsia="Times New Roman" w:cs="" w:ascii="Times New Roman" w:hAnsi="Times New Roman"/>
          <w:color w:val="1D1D1B"/>
          <w:kern w:val="0"/>
          <w:sz w:val="28"/>
          <w:szCs w:val="28"/>
          <w:lang w:val="uk-UA" w:eastAsia="ru-RU" w:bidi="ar-SA"/>
        </w:rPr>
        <w:t>з інших питань.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"/>
          <w:color w:val="1D1D1B"/>
          <w:kern w:val="0"/>
          <w:sz w:val="28"/>
          <w:szCs w:val="28"/>
          <w:lang w:val="uk-UA" w:eastAsia="ru-RU" w:bidi="ar-SA"/>
        </w:rPr>
        <w:t xml:space="preserve">При надходженні звернень особлива увага приділялася вирішенню проблем, з якими зверталися ветерани війни та праці, особи з обмеженими можливостями,  багатодiтнi сім’ї, одинокі матерi та iншi громадяни, що потребують соціального захисту та підтримки. Тематика звернень: дотримання законодавства про захист прав споживачів,  безпечність та якість харчових продуктів, </w:t>
      </w:r>
      <w:r>
        <w:rPr>
          <w:rFonts w:eastAsia="Times New Roman" w:cs=""/>
          <w:color w:val="1D1D1B"/>
          <w:kern w:val="0"/>
          <w:sz w:val="28"/>
          <w:szCs w:val="28"/>
          <w:lang w:val="uk-UA" w:eastAsia="ru-RU" w:bidi="ar-SA"/>
        </w:rPr>
        <w:t xml:space="preserve">підвищення цін на продукти харчування та ліки, </w:t>
      </w:r>
      <w:r>
        <w:rPr>
          <w:rFonts w:eastAsia="Times New Roman" w:cs=""/>
          <w:color w:val="1D1D1B"/>
          <w:kern w:val="0"/>
          <w:sz w:val="28"/>
          <w:szCs w:val="28"/>
          <w:lang w:val="uk-UA" w:eastAsia="ru-RU" w:bidi="ar-SA"/>
        </w:rPr>
        <w:t xml:space="preserve">екологія. 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color w:val="000000"/>
          <w:sz w:val="28"/>
          <w:szCs w:val="28"/>
        </w:rPr>
        <w:t xml:space="preserve">Впродовж звітного періоду через Консультаційний центр </w:t>
      </w:r>
      <w:r>
        <w:rPr>
          <w:sz w:val="28"/>
          <w:szCs w:val="28"/>
        </w:rPr>
        <w:t xml:space="preserve">управління захисту </w:t>
      </w:r>
      <w:r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споживачів </w:t>
      </w:r>
      <w:r>
        <w:rPr>
          <w:rStyle w:val="Strong"/>
          <w:b w:val="false"/>
          <w:bCs w:val="false"/>
          <w:color w:val="1D1D1B"/>
          <w:sz w:val="28"/>
          <w:szCs w:val="28"/>
          <w:shd w:fill="FFFFFF" w:val="clear"/>
        </w:rPr>
        <w:t>та контролю за регульованими цінами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фахівцями надано </w:t>
      </w:r>
      <w:r>
        <w:rPr>
          <w:color w:val="000000"/>
          <w:sz w:val="28"/>
          <w:szCs w:val="28"/>
        </w:rPr>
        <w:t xml:space="preserve">1209 </w:t>
      </w:r>
      <w:r>
        <w:rPr>
          <w:color w:val="000000"/>
          <w:sz w:val="28"/>
          <w:szCs w:val="28"/>
        </w:rPr>
        <w:t xml:space="preserve">консультацій.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За результатами </w:t>
      </w:r>
      <w:r>
        <w:rPr>
          <w:color w:val="000000"/>
          <w:sz w:val="28"/>
          <w:szCs w:val="28"/>
          <w:shd w:fill="FFFFFF" w:val="clear"/>
        </w:rPr>
        <w:t>здійснених заходів Головним управлінням Держпродспоживслужби в Запорізькій області в ході розгляду звернень</w:t>
      </w:r>
      <w:r>
        <w:rPr>
          <w:color w:val="000000"/>
          <w:sz w:val="28"/>
          <w:szCs w:val="28"/>
          <w:lang w:eastAsia="ru-RU"/>
        </w:rPr>
        <w:t xml:space="preserve">, суб’єкти господарювання за неякісні </w:t>
      </w:r>
      <w:r>
        <w:rPr>
          <w:color w:val="000000"/>
          <w:sz w:val="28"/>
          <w:szCs w:val="28"/>
          <w:lang w:val="uk-UA" w:eastAsia="ru-RU"/>
        </w:rPr>
        <w:t xml:space="preserve">товари </w:t>
      </w:r>
      <w:r>
        <w:rPr>
          <w:color w:val="000000"/>
          <w:sz w:val="28"/>
          <w:szCs w:val="28"/>
          <w:lang w:eastAsia="ru-RU"/>
        </w:rPr>
        <w:t>або  послуги   споживачам поверну</w:t>
      </w:r>
      <w:r>
        <w:rPr>
          <w:color w:val="000000"/>
          <w:sz w:val="28"/>
          <w:szCs w:val="28"/>
          <w:lang w:val="uk-UA" w:eastAsia="ru-RU"/>
        </w:rPr>
        <w:t>ли</w:t>
      </w:r>
      <w:r>
        <w:rPr>
          <w:color w:val="000000"/>
          <w:sz w:val="28"/>
          <w:szCs w:val="28"/>
          <w:lang w:eastAsia="ru-RU"/>
        </w:rPr>
        <w:t xml:space="preserve"> 1</w:t>
      </w:r>
      <w:r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>7,</w:t>
      </w:r>
      <w:r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 тис. грн.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захисту прав споживачів спеціалісти </w:t>
      </w:r>
      <w:r>
        <w:rPr>
          <w:sz w:val="28"/>
          <w:szCs w:val="28"/>
        </w:rPr>
        <w:t xml:space="preserve">Головного управління </w:t>
      </w:r>
      <w:r>
        <w:rPr>
          <w:sz w:val="28"/>
          <w:szCs w:val="28"/>
        </w:rPr>
        <w:t xml:space="preserve">Держпродспоживслужби в Запорізькій області проводять роз’яснювальну роботу на об’єктах нагляду та  розповсюджують пам’ятки серед суб’єктів господарювання щодо дотримання вимог  законодавства  про захист прав споживачів; безпечності харчових продуктів;  фітосанітарної безпеки; санітарного законодавства; формування, встановлення та застосування державних регульованих цін на товари, що мають істотну соціальну значущість;  реклами, антитютюнового законодавства, ринкового та метрологічного нагляду тощо.  </w:t>
      </w:r>
    </w:p>
    <w:p>
      <w:pPr>
        <w:pStyle w:val="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ind w:firstLine="567"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Шановні споживачі! Нагадуємо, к</w:t>
      </w:r>
      <w:r>
        <w:rPr>
          <w:b/>
          <w:bCs/>
          <w:color w:val="000000"/>
          <w:sz w:val="28"/>
          <w:szCs w:val="28"/>
          <w:lang w:eastAsia="uk-UA"/>
        </w:rPr>
        <w:t>онтактні номери телефонів для консультацій:</w:t>
      </w:r>
    </w:p>
    <w:p>
      <w:pPr>
        <w:pStyle w:val="Normal"/>
        <w:shd w:val="clear" w:color="auto" w:fill="FFFFFF"/>
        <w:spacing w:lineRule="auto" w:line="240" w:before="0" w:after="0"/>
        <w:ind w:firstLine="16" w:left="284"/>
        <w:jc w:val="both"/>
        <w:textAlignment w:val="baseline"/>
        <w:rPr>
          <w:rStyle w:val="Strong"/>
          <w:rFonts w:ascii="Times New Roman" w:hAnsi="Times New Roman"/>
          <w:b w:val="false"/>
          <w:bCs w:val="false"/>
          <w:color w:val="1D1D1B"/>
          <w:sz w:val="28"/>
          <w:szCs w:val="28"/>
          <w:shd w:fill="FFFFFF" w:val="clea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16" w:left="284"/>
        <w:jc w:val="both"/>
        <w:textAlignment w:val="baseline"/>
        <w:rPr/>
      </w:pPr>
      <w:r>
        <w:rPr>
          <w:rStyle w:val="Strong"/>
          <w:b w:val="false"/>
          <w:bCs w:val="false"/>
          <w:color w:val="1D1D1B"/>
          <w:sz w:val="28"/>
          <w:szCs w:val="28"/>
          <w:shd w:fill="FFFFFF" w:val="clear"/>
        </w:rPr>
        <w:t xml:space="preserve">Консультаційний центр управління захисту </w:t>
      </w:r>
      <w:r>
        <w:rPr>
          <w:rStyle w:val="Strong"/>
          <w:b w:val="false"/>
          <w:bCs w:val="false"/>
          <w:color w:val="1D1D1B"/>
          <w:sz w:val="28"/>
          <w:szCs w:val="28"/>
          <w:shd w:fill="FFFFFF" w:val="clear"/>
        </w:rPr>
        <w:t xml:space="preserve">прав </w:t>
      </w:r>
      <w:r>
        <w:rPr>
          <w:rStyle w:val="Strong"/>
          <w:b w:val="false"/>
          <w:bCs w:val="false"/>
          <w:color w:val="1D1D1B"/>
          <w:sz w:val="28"/>
          <w:szCs w:val="28"/>
          <w:shd w:fill="FFFFFF" w:val="clear"/>
        </w:rPr>
        <w:t>споживачів та контролю за регульованими цінами:</w:t>
      </w:r>
    </w:p>
    <w:p>
      <w:pPr>
        <w:pStyle w:val="Normal"/>
        <w:spacing w:lineRule="auto" w:line="240" w:before="0" w:after="0"/>
        <w:ind w:firstLine="16" w:left="284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uk-UA"/>
        </w:rPr>
        <w:t xml:space="preserve">тел. </w:t>
      </w:r>
      <w:r>
        <w:rPr>
          <w:rFonts w:eastAsia="Times New Roman" w:cs="Times New Roman"/>
          <w:b w:val="false"/>
          <w:bCs w:val="false"/>
          <w:sz w:val="28"/>
          <w:szCs w:val="28"/>
          <w:u w:val="single"/>
          <w:lang w:eastAsia="uk-UA"/>
        </w:rPr>
        <w:t>(</w:t>
      </w:r>
      <w:r>
        <w:rPr>
          <w:b w:val="false"/>
          <w:bCs w:val="false"/>
          <w:sz w:val="28"/>
          <w:szCs w:val="28"/>
          <w:u w:val="single"/>
        </w:rPr>
        <w:t>061)239-73-17</w:t>
      </w:r>
    </w:p>
    <w:p>
      <w:pPr>
        <w:pStyle w:val="Normal"/>
        <w:spacing w:lineRule="auto" w:line="240" w:before="0" w:after="0"/>
        <w:ind w:firstLine="16" w:left="284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 xml:space="preserve">Управління безпечності </w:t>
      </w:r>
      <w:r>
        <w:rPr>
          <w:rFonts w:eastAsia="Times New Roman" w:cs="Times New Roman"/>
          <w:b w:val="false"/>
          <w:bCs w:val="false"/>
          <w:sz w:val="28"/>
          <w:szCs w:val="28"/>
          <w:lang w:eastAsia="uk-UA"/>
        </w:rPr>
        <w:t>харчових продуктів та ветеринарної медицини:</w:t>
      </w:r>
    </w:p>
    <w:p>
      <w:pPr>
        <w:pStyle w:val="Normal"/>
        <w:shd w:val="clear" w:color="auto" w:fill="FFFFFF"/>
        <w:spacing w:lineRule="auto" w:line="240" w:before="0" w:after="0"/>
        <w:ind w:firstLine="16" w:left="284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uk-UA"/>
        </w:rPr>
        <w:t>тел. (</w:t>
      </w:r>
      <w:r>
        <w:rPr>
          <w:b w:val="false"/>
          <w:bCs w:val="false"/>
          <w:sz w:val="28"/>
          <w:szCs w:val="28"/>
          <w:u w:val="single"/>
        </w:rPr>
        <w:t>061)239-73-19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Управління фітосанітарної безпеки: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textAlignment w:val="baseline"/>
        <w:rPr/>
      </w:pPr>
      <w:r>
        <w:rPr>
          <w:rStyle w:val="Strong"/>
          <w:rFonts w:cs="Times New Roman"/>
          <w:b w:val="false"/>
          <w:bCs w:val="false"/>
          <w:color w:val="1D1D1B"/>
          <w:sz w:val="28"/>
          <w:szCs w:val="28"/>
        </w:rPr>
        <w:t>тел.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u w:val="single"/>
        </w:rPr>
        <w:t>(</w:t>
      </w:r>
      <w:r>
        <w:rPr>
          <w:b w:val="false"/>
          <w:bCs w:val="false"/>
          <w:sz w:val="28"/>
          <w:szCs w:val="28"/>
          <w:u w:val="single"/>
        </w:rPr>
        <w:t>061)239-73-20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Управління державного нагляду за дотриманням санітарного законодавства:</w:t>
      </w:r>
    </w:p>
    <w:p>
      <w:pPr>
        <w:pStyle w:val="NormalWeb"/>
        <w:shd w:val="clear" w:color="auto" w:fill="FFFFFF"/>
        <w:spacing w:beforeAutospacing="0" w:before="0" w:afterAutospacing="0" w:after="0"/>
        <w:ind w:firstLine="300"/>
        <w:jc w:val="both"/>
        <w:textAlignment w:val="baseline"/>
        <w:rPr/>
      </w:pPr>
      <w:r>
        <w:rPr>
          <w:rStyle w:val="Strong"/>
          <w:b w:val="false"/>
          <w:bCs w:val="false"/>
          <w:color w:val="1D1D1B"/>
          <w:sz w:val="28"/>
          <w:szCs w:val="28"/>
        </w:rPr>
        <w:t xml:space="preserve">тел. </w:t>
      </w:r>
      <w:r>
        <w:rPr>
          <w:rStyle w:val="Strong"/>
          <w:b w:val="false"/>
          <w:bCs w:val="false"/>
          <w:color w:val="1D1D1B"/>
          <w:sz w:val="28"/>
          <w:szCs w:val="28"/>
          <w:u w:val="single"/>
        </w:rPr>
        <w:t>(</w:t>
      </w:r>
      <w:r>
        <w:rPr>
          <w:b w:val="false"/>
          <w:bCs w:val="false"/>
          <w:sz w:val="28"/>
          <w:szCs w:val="28"/>
          <w:u w:val="single"/>
        </w:rPr>
        <w:t>061)239-73-21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Сектор реєстрації сільськогосподарської техніки: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textAlignment w:val="baseline"/>
        <w:rPr/>
      </w:pPr>
      <w:r>
        <w:rPr>
          <w:rStyle w:val="Strong"/>
          <w:rFonts w:cs="Times New Roman"/>
          <w:b w:val="false"/>
          <w:bCs w:val="false"/>
          <w:color w:val="1D1D1B"/>
          <w:sz w:val="28"/>
          <w:szCs w:val="28"/>
        </w:rPr>
        <w:t>тел.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u w:val="single"/>
        </w:rPr>
        <w:t>(</w:t>
      </w:r>
      <w:r>
        <w:rPr>
          <w:b w:val="false"/>
          <w:bCs w:val="false"/>
          <w:sz w:val="28"/>
          <w:szCs w:val="28"/>
          <w:u w:val="single"/>
        </w:rPr>
        <w:t>061)239-73-22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textAlignment w:val="baseline"/>
        <w:rPr>
          <w:rFonts w:ascii="Times New Roman" w:hAnsi="Times New Roman" w:eastAsia="Times New Roman" w:cs="Times New Roman"/>
          <w:b w:val="false"/>
          <w:bCs w:val="false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00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>    </w:t>
      </w:r>
      <w:r>
        <w:rPr>
          <w:b w:val="false"/>
          <w:bCs w:val="false"/>
          <w:sz w:val="28"/>
          <w:szCs w:val="28"/>
          <w:lang w:val="uk-UA"/>
        </w:rPr>
        <w:t>Свої звернення ви можете надіслати: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firstLine="567" w:left="0"/>
        <w:jc w:val="both"/>
        <w:textAlignment w:val="baseline"/>
        <w:rPr/>
      </w:pPr>
      <w:r>
        <w:rPr>
          <w:b w:val="false"/>
          <w:bCs w:val="false"/>
          <w:sz w:val="28"/>
          <w:szCs w:val="28"/>
          <w:lang w:val="uk-UA"/>
        </w:rPr>
        <w:t xml:space="preserve">на поштову  адресу Головного управління Держпродспоживслужби в Запорізькій області: </w:t>
      </w:r>
      <w:r>
        <w:rPr>
          <w:rStyle w:val="Strong"/>
          <w:b w:val="false"/>
          <w:bCs w:val="false"/>
          <w:sz w:val="28"/>
          <w:szCs w:val="28"/>
          <w:lang w:val="uk-UA"/>
        </w:rPr>
        <w:t>69036, Запорізька обл., місто Запоріжжя, пр.Маяковського, будинок 20-А</w:t>
      </w:r>
      <w:r>
        <w:rPr>
          <w:b w:val="false"/>
          <w:bCs w:val="false"/>
          <w:sz w:val="28"/>
          <w:szCs w:val="28"/>
          <w:lang w:val="uk-UA"/>
        </w:rPr>
        <w:t xml:space="preserve"> 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firstLine="567" w:left="0"/>
        <w:jc w:val="both"/>
        <w:textAlignment w:val="baseline"/>
        <w:rPr/>
      </w:pPr>
      <w:r>
        <w:rPr>
          <w:sz w:val="28"/>
          <w:szCs w:val="28"/>
          <w:lang w:val="uk-UA"/>
        </w:rPr>
        <w:t>через електронну форму на офіційному сайті Головного управління Держпродспоживслужби в Запорізькій області за посиланням: </w:t>
      </w:r>
      <w:r>
        <w:rPr>
          <w:rStyle w:val="Hyperlink"/>
          <w:color w:val="auto"/>
          <w:sz w:val="28"/>
          <w:szCs w:val="28"/>
          <w:lang w:val="uk-UA"/>
        </w:rPr>
        <w:t>https://www.gudpss-zp.gov.ua/?page=zv&amp;id=3&amp;form=3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Нагадуємо, що  к</w:t>
      </w:r>
      <w:r>
        <w:rPr>
          <w:rStyle w:val="Strong"/>
          <w:b w:val="false"/>
          <w:bCs w:val="false"/>
          <w:sz w:val="28"/>
          <w:szCs w:val="28"/>
          <w:shd w:fill="FFFFFF" w:val="clear"/>
        </w:rPr>
        <w:t>онтактна інформація для надсилання звернень та вимоги до їх оформлення розміщені на вебсайті Головного управління Держпродспоживслужби в Запорізькій області за посиланням:</w:t>
      </w:r>
    </w:p>
    <w:p>
      <w:pPr>
        <w:pStyle w:val="Normal"/>
        <w:jc w:val="both"/>
        <w:rPr/>
      </w:pPr>
      <w:r>
        <w:rPr>
          <w:rStyle w:val="Strong"/>
          <w:rFonts w:eastAsia="Times New Roman" w:cs=""/>
          <w:color w:val="1D1D1B"/>
          <w:kern w:val="0"/>
          <w:sz w:val="28"/>
          <w:szCs w:val="28"/>
          <w:shd w:fill="FFFFFF" w:val="clear"/>
          <w:lang w:val="uk-UA" w:eastAsia="ru-RU" w:bidi="ar-SA"/>
        </w:rPr>
        <w:t xml:space="preserve"> </w:t>
      </w:r>
      <w:hyperlink r:id="rId2">
        <w:r>
          <w:rPr>
            <w:rStyle w:val="Hyperlink"/>
            <w:rFonts w:eastAsia="Times New Roman" w:cs=""/>
            <w:color w:val="auto"/>
            <w:kern w:val="0"/>
            <w:sz w:val="28"/>
            <w:szCs w:val="28"/>
            <w:lang w:val="uk-UA" w:eastAsia="ru-RU" w:bidi="ar-SA"/>
          </w:rPr>
          <w:t>https://www.gudpss-zp.gov.ua/?page=post&amp;id=88</w:t>
        </w:r>
      </w:hyperlink>
    </w:p>
    <w:p>
      <w:pPr>
        <w:pStyle w:val="NormalWeb"/>
        <w:spacing w:beforeAutospacing="0" w:before="0" w:afterAutospacing="0" w:after="0"/>
        <w:ind w:firstLine="3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 w:eastAsia="ru-RU"/>
        </w:rPr>
        <w:tab/>
      </w:r>
    </w:p>
    <w:p>
      <w:pPr>
        <w:pStyle w:val="NormalWeb"/>
        <w:spacing w:beforeAutospacing="0" w:before="0" w:afterAutospacing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lang w:eastAsia="uk-UA"/>
        </w:rPr>
      </w:pPr>
      <w:r>
        <w:rPr>
          <w:sz w:val="28"/>
          <w:szCs w:val="28"/>
        </w:rPr>
      </w:r>
    </w:p>
    <w:sectPr>
      <w:type w:val="nextPage"/>
      <w:pgSz w:w="11906" w:h="16838"/>
      <w:pgMar w:left="1276" w:right="707" w:gutter="0" w:header="0" w:top="1134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59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paragraph" w:styleId="Heading1">
    <w:name w:val="Heading 1"/>
    <w:basedOn w:val="Normal"/>
    <w:link w:val="1"/>
    <w:uiPriority w:val="9"/>
    <w:qFormat/>
    <w:rsid w:val="00504991"/>
    <w:pPr>
      <w:spacing w:beforeAutospacing="1" w:afterAutospacing="1"/>
      <w:outlineLvl w:val="0"/>
    </w:pPr>
    <w:rPr>
      <w:b/>
      <w:bCs/>
      <w:kern w:val="2"/>
      <w:sz w:val="48"/>
      <w:szCs w:val="4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cc65c6"/>
    <w:rPr>
      <w:rFonts w:ascii="Segoe UI" w:hAnsi="Segoe UI" w:eastAsia="Times New Roman" w:cs="Segoe UI"/>
      <w:sz w:val="18"/>
      <w:szCs w:val="18"/>
      <w:lang w:val="uk-UA" w:eastAsia="uk-UA"/>
    </w:rPr>
  </w:style>
  <w:style w:type="character" w:styleId="Textexposedshow" w:customStyle="1">
    <w:name w:val="text_exposed_show"/>
    <w:basedOn w:val="DefaultParagraphFont"/>
    <w:qFormat/>
    <w:rsid w:val="00a8353f"/>
    <w:rPr/>
  </w:style>
  <w:style w:type="character" w:styleId="6qdm" w:customStyle="1">
    <w:name w:val="_6qdm"/>
    <w:basedOn w:val="DefaultParagraphFont"/>
    <w:qFormat/>
    <w:rsid w:val="00b61545"/>
    <w:rPr/>
  </w:style>
  <w:style w:type="character" w:styleId="Hyperlink">
    <w:name w:val="Hyperlink"/>
    <w:basedOn w:val="DefaultParagraphFont"/>
    <w:uiPriority w:val="99"/>
    <w:semiHidden/>
    <w:unhideWhenUsed/>
    <w:rsid w:val="00b61545"/>
    <w:rPr>
      <w:color w:val="0000FF"/>
      <w:u w:val="single"/>
    </w:rPr>
  </w:style>
  <w:style w:type="character" w:styleId="1" w:customStyle="1">
    <w:name w:val="Заголовок 1 Знак"/>
    <w:basedOn w:val="DefaultParagraphFont"/>
    <w:uiPriority w:val="9"/>
    <w:qFormat/>
    <w:rsid w:val="0050499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b0718e"/>
    <w:rPr>
      <w:b/>
      <w:bCs/>
    </w:rPr>
  </w:style>
  <w:style w:type="character" w:styleId="2" w:customStyle="1">
    <w:name w:val="Основной текст (2)"/>
    <w:qFormat/>
    <w:rsid w:val="00ed34c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uk-UA" w:eastAsia="uk-UA" w:bidi="uk-UA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cc65c6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03104"/>
    <w:pPr>
      <w:spacing w:beforeAutospacing="1" w:afterAutospacing="1"/>
    </w:pPr>
    <w:rPr>
      <w:lang w:val="ru-RU" w:eastAsia="ru-RU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udpss-zp.gov.ua/?page=post&amp;id=8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LibreOffice/7.6.0.3$Windows_X86_64 LibreOffice_project/69edd8b8ebc41d00b4de3915dc82f8f0fc3b6265</Application>
  <AppVersion>15.0000</AppVersion>
  <Pages>2</Pages>
  <Words>448</Words>
  <Characters>3345</Characters>
  <CharactersWithSpaces>3809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2021-03-18T11:52:00Z</dcterms:created>
  <dc:creator>Kravets</dc:creator>
  <dc:description/>
  <dc:language>uk-UA</dc:language>
  <cp:lastModifiedBy/>
  <cp:lastPrinted>2024-01-16T14:07:24Z</cp:lastPrinted>
  <dcterms:modified xsi:type="dcterms:W3CDTF">2024-01-16T15:52:07Z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