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C8" w:rsidRPr="002B713F" w:rsidRDefault="005E42BF" w:rsidP="005E42BF">
      <w:pPr>
        <w:pStyle w:val="a3"/>
        <w:spacing w:before="0" w:beforeAutospacing="0" w:after="0" w:afterAutospacing="0"/>
        <w:jc w:val="center"/>
        <w:rPr>
          <w:b/>
          <w:color w:val="1A1A22"/>
          <w:sz w:val="28"/>
          <w:szCs w:val="28"/>
          <w:u w:val="single"/>
        </w:rPr>
      </w:pPr>
      <w:r w:rsidRPr="002B713F">
        <w:rPr>
          <w:b/>
          <w:color w:val="1A1A22"/>
          <w:sz w:val="28"/>
          <w:szCs w:val="28"/>
          <w:u w:val="single"/>
        </w:rPr>
        <w:t xml:space="preserve">Інформаційна довідка </w:t>
      </w:r>
    </w:p>
    <w:p w:rsidR="005E42BF" w:rsidRPr="002B713F" w:rsidRDefault="005E42BF" w:rsidP="005E42BF">
      <w:pPr>
        <w:pStyle w:val="a3"/>
        <w:spacing w:before="0" w:beforeAutospacing="0" w:after="0" w:afterAutospacing="0"/>
        <w:jc w:val="center"/>
        <w:rPr>
          <w:b/>
          <w:color w:val="1A1A22"/>
          <w:sz w:val="28"/>
          <w:szCs w:val="28"/>
        </w:rPr>
      </w:pPr>
      <w:r w:rsidRPr="002B713F">
        <w:rPr>
          <w:b/>
          <w:color w:val="1A1A22"/>
          <w:sz w:val="28"/>
          <w:szCs w:val="28"/>
          <w:u w:val="single"/>
        </w:rPr>
        <w:t xml:space="preserve">щодо </w:t>
      </w:r>
      <w:r w:rsidRPr="002B713F">
        <w:rPr>
          <w:b/>
          <w:color w:val="1A1A22"/>
          <w:sz w:val="28"/>
          <w:szCs w:val="28"/>
          <w:u w:val="single"/>
        </w:rPr>
        <w:t>деклараці</w:t>
      </w:r>
      <w:r w:rsidRPr="002B713F">
        <w:rPr>
          <w:b/>
          <w:color w:val="1A1A22"/>
          <w:sz w:val="28"/>
          <w:szCs w:val="28"/>
          <w:u w:val="single"/>
        </w:rPr>
        <w:t>ї</w:t>
      </w:r>
      <w:r w:rsidRPr="002B713F">
        <w:rPr>
          <w:b/>
          <w:color w:val="1A1A22"/>
          <w:sz w:val="28"/>
          <w:szCs w:val="28"/>
          <w:u w:val="single"/>
        </w:rPr>
        <w:t xml:space="preserve"> особи, яка претендує на зайняття посади (декларація «кандидата на посаду»</w:t>
      </w:r>
      <w:r w:rsidRPr="002B713F">
        <w:rPr>
          <w:b/>
          <w:color w:val="1A1A22"/>
          <w:sz w:val="28"/>
          <w:szCs w:val="28"/>
        </w:rPr>
        <w:t>)</w:t>
      </w:r>
    </w:p>
    <w:p w:rsidR="005E42BF" w:rsidRPr="005E42BF" w:rsidRDefault="005E42BF" w:rsidP="005E42BF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</w:rPr>
      </w:pP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>
        <w:rPr>
          <w:color w:val="1A1A22"/>
          <w:sz w:val="28"/>
          <w:szCs w:val="28"/>
          <w:u w:val="single"/>
        </w:rPr>
        <w:t xml:space="preserve">Декларація </w:t>
      </w:r>
      <w:r w:rsidRPr="005E42BF">
        <w:rPr>
          <w:color w:val="1A1A22"/>
          <w:sz w:val="28"/>
          <w:szCs w:val="28"/>
          <w:u w:val="single"/>
        </w:rPr>
        <w:t>особи, яка претендує на зайняття посади (декларація «кандидата на посаду»</w:t>
      </w:r>
      <w:r w:rsidRPr="005E42BF">
        <w:rPr>
          <w:color w:val="1A1A22"/>
          <w:sz w:val="28"/>
          <w:szCs w:val="28"/>
        </w:rPr>
        <w:t>)</w:t>
      </w:r>
      <w:r>
        <w:rPr>
          <w:b/>
          <w:color w:val="1A1A22"/>
          <w:sz w:val="32"/>
          <w:szCs w:val="32"/>
        </w:rPr>
        <w:t xml:space="preserve"> </w:t>
      </w:r>
      <w:r w:rsidRPr="005E42BF">
        <w:rPr>
          <w:color w:val="1A1A22"/>
          <w:sz w:val="28"/>
          <w:szCs w:val="28"/>
        </w:rPr>
        <w:t xml:space="preserve">– декларація, яка подається відповідно до </w:t>
      </w:r>
      <w:proofErr w:type="spellStart"/>
      <w:r w:rsidRPr="005E42BF">
        <w:rPr>
          <w:color w:val="1A1A22"/>
          <w:sz w:val="28"/>
          <w:szCs w:val="28"/>
        </w:rPr>
        <w:t>абз</w:t>
      </w:r>
      <w:proofErr w:type="spellEnd"/>
      <w:r w:rsidRPr="005E42BF">
        <w:rPr>
          <w:color w:val="1A1A22"/>
          <w:sz w:val="28"/>
          <w:szCs w:val="28"/>
        </w:rPr>
        <w:t>. 1 ч. 3</w:t>
      </w:r>
      <w:r w:rsidRPr="005E42BF">
        <w:rPr>
          <w:color w:val="1A1A22"/>
          <w:sz w:val="28"/>
          <w:szCs w:val="28"/>
        </w:rPr>
        <w:br/>
        <w:t>ст. 45 Закону</w:t>
      </w:r>
      <w:r>
        <w:rPr>
          <w:color w:val="1A1A22"/>
          <w:sz w:val="28"/>
          <w:szCs w:val="28"/>
        </w:rPr>
        <w:t xml:space="preserve"> </w:t>
      </w:r>
      <w:r w:rsidRPr="005E42BF">
        <w:rPr>
          <w:color w:val="1A1A22"/>
          <w:sz w:val="28"/>
          <w:szCs w:val="28"/>
        </w:rPr>
        <w:t>України «Про запобігання корупції»</w:t>
      </w:r>
      <w:r w:rsidRPr="005E42BF">
        <w:rPr>
          <w:color w:val="1A1A22"/>
          <w:sz w:val="28"/>
          <w:szCs w:val="28"/>
        </w:rPr>
        <w:t xml:space="preserve"> та охоплює звітний період з 01 січня до 31 грудня включно, що передує року, в якому особа подала заяву на зайняття посади, якщо інше не передбачено законодавством.</w:t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color w:val="1A1A22"/>
          <w:sz w:val="28"/>
          <w:szCs w:val="28"/>
        </w:rPr>
        <w:t>Така декларація подається до призначення або обрання особи на посаду.</w:t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color w:val="1A1A22"/>
          <w:sz w:val="28"/>
          <w:szCs w:val="28"/>
        </w:rPr>
        <w:t>Щодо останнього типу декларації звертаємо увагу на окремі особливості.</w:t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42BF">
        <w:rPr>
          <w:color w:val="1A1A22"/>
          <w:sz w:val="28"/>
          <w:szCs w:val="28"/>
        </w:rPr>
        <w:t xml:space="preserve">Якщо особа стає переможцем конкурсу на декілька посад в одному органі та раніше не подавала декларацію за минулий рік, вона подає одну декларацію «кандидата на посаду», </w:t>
      </w:r>
      <w:r w:rsidRPr="005E42BF">
        <w:rPr>
          <w:sz w:val="28"/>
          <w:szCs w:val="28"/>
        </w:rPr>
        <w:t>вказуючи посаду, на яку має намір бути призначеною.</w:t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sz w:val="28"/>
          <w:szCs w:val="28"/>
        </w:rPr>
        <w:t>Особи, зазначені у </w:t>
      </w:r>
      <w:proofErr w:type="spellStart"/>
      <w:r w:rsidRPr="005E42BF">
        <w:rPr>
          <w:sz w:val="28"/>
          <w:szCs w:val="28"/>
        </w:rPr>
        <w:fldChar w:fldCharType="begin"/>
      </w:r>
      <w:r w:rsidRPr="005E42BF">
        <w:rPr>
          <w:sz w:val="28"/>
          <w:szCs w:val="28"/>
        </w:rPr>
        <w:instrText xml:space="preserve"> HYPERLINK "https://zakon.rada.gov.ua/laws/show/1700-18" \l "n1061" </w:instrText>
      </w:r>
      <w:r w:rsidRPr="005E42BF">
        <w:rPr>
          <w:sz w:val="28"/>
          <w:szCs w:val="28"/>
        </w:rPr>
        <w:fldChar w:fldCharType="separate"/>
      </w:r>
      <w:r w:rsidRPr="005E42BF">
        <w:rPr>
          <w:rStyle w:val="a4"/>
          <w:color w:val="auto"/>
          <w:sz w:val="28"/>
          <w:szCs w:val="28"/>
        </w:rPr>
        <w:t>п.п</w:t>
      </w:r>
      <w:proofErr w:type="spellEnd"/>
      <w:r w:rsidRPr="005E42BF">
        <w:rPr>
          <w:rStyle w:val="a4"/>
          <w:color w:val="auto"/>
          <w:sz w:val="28"/>
          <w:szCs w:val="28"/>
        </w:rPr>
        <w:t>. «в</w:t>
      </w:r>
      <w:r w:rsidRPr="005E42BF">
        <w:rPr>
          <w:sz w:val="28"/>
          <w:szCs w:val="28"/>
        </w:rPr>
        <w:fldChar w:fldCharType="end"/>
      </w:r>
      <w:r w:rsidRPr="005E42BF">
        <w:rPr>
          <w:sz w:val="28"/>
          <w:szCs w:val="28"/>
        </w:rPr>
        <w:t>» п. 2 ч. 1 ст. 3 Закону, у разі входження до складу конкурсної або дисциплінарної комісії, утвореної відповідно до Законів</w:t>
      </w:r>
      <w:r w:rsidRPr="005E42BF">
        <w:rPr>
          <w:sz w:val="28"/>
          <w:szCs w:val="28"/>
        </w:rPr>
        <w:br/>
        <w:t>України </w:t>
      </w:r>
      <w:hyperlink r:id="rId4" w:history="1">
        <w:r w:rsidRPr="005E42BF">
          <w:rPr>
            <w:rStyle w:val="a4"/>
            <w:color w:val="auto"/>
            <w:sz w:val="28"/>
            <w:szCs w:val="28"/>
          </w:rPr>
          <w:t>«Про державну службу</w:t>
        </w:r>
      </w:hyperlink>
      <w:r w:rsidRPr="005E42BF">
        <w:rPr>
          <w:sz w:val="28"/>
          <w:szCs w:val="28"/>
        </w:rPr>
        <w:t>», </w:t>
      </w:r>
      <w:hyperlink r:id="rId5" w:history="1">
        <w:r w:rsidRPr="005E42BF">
          <w:rPr>
            <w:rStyle w:val="a4"/>
            <w:color w:val="auto"/>
            <w:sz w:val="28"/>
            <w:szCs w:val="28"/>
          </w:rPr>
          <w:t>«Про службу в органах місцевого самоврядування</w:t>
        </w:r>
      </w:hyperlink>
      <w:r w:rsidRPr="005E42BF">
        <w:rPr>
          <w:sz w:val="28"/>
          <w:szCs w:val="28"/>
        </w:rPr>
        <w:t>», інших законів України, Громадської ради доброчесності, утвореної відповідно до </w:t>
      </w:r>
      <w:hyperlink r:id="rId6" w:history="1">
        <w:r w:rsidRPr="005E42BF">
          <w:rPr>
            <w:rStyle w:val="a4"/>
            <w:color w:val="auto"/>
            <w:sz w:val="28"/>
            <w:szCs w:val="28"/>
          </w:rPr>
          <w:t>Закону України</w:t>
        </w:r>
      </w:hyperlink>
      <w:r w:rsidRPr="005E42BF">
        <w:rPr>
          <w:sz w:val="28"/>
          <w:szCs w:val="28"/>
        </w:rPr>
        <w:t xml:space="preserve"> «Про </w:t>
      </w:r>
      <w:r w:rsidRPr="005E42BF">
        <w:rPr>
          <w:color w:val="1A1A22"/>
          <w:sz w:val="28"/>
          <w:szCs w:val="28"/>
        </w:rPr>
        <w:t>судоустрій і статус суддів», подають декларацію «кандидата на посаду» за минулий рік </w:t>
      </w:r>
      <w:r w:rsidRPr="005E42BF">
        <w:rPr>
          <w:color w:val="1A1A22"/>
          <w:sz w:val="28"/>
          <w:szCs w:val="28"/>
          <w:u w:val="single"/>
        </w:rPr>
        <w:t>протягом  10 календарних</w:t>
      </w:r>
      <w:r>
        <w:rPr>
          <w:color w:val="1A1A22"/>
          <w:sz w:val="28"/>
          <w:szCs w:val="28"/>
          <w:u w:val="single"/>
        </w:rPr>
        <w:t xml:space="preserve"> </w:t>
      </w:r>
      <w:r w:rsidRPr="005E42BF">
        <w:rPr>
          <w:color w:val="1A1A22"/>
          <w:sz w:val="28"/>
          <w:szCs w:val="28"/>
          <w:u w:val="single"/>
        </w:rPr>
        <w:t>днів </w:t>
      </w:r>
      <w:r w:rsidRPr="005E42BF">
        <w:rPr>
          <w:rStyle w:val="a5"/>
          <w:color w:val="1A1A22"/>
          <w:sz w:val="28"/>
          <w:szCs w:val="28"/>
          <w:u w:val="single"/>
        </w:rPr>
        <w:t>після</w:t>
      </w:r>
      <w:r w:rsidRPr="005E42BF">
        <w:rPr>
          <w:color w:val="1A1A22"/>
          <w:sz w:val="28"/>
          <w:szCs w:val="28"/>
          <w:u w:val="single"/>
        </w:rPr>
        <w:t> входження</w:t>
      </w:r>
      <w:r w:rsidRPr="005E42BF">
        <w:rPr>
          <w:color w:val="1A1A22"/>
          <w:sz w:val="28"/>
          <w:szCs w:val="28"/>
        </w:rPr>
        <w:t> (включення, залучення, обрання, призначення) до складу відповідної комісії, Громадської ради доброчесності (</w:t>
      </w:r>
      <w:proofErr w:type="spellStart"/>
      <w:r w:rsidRPr="005E42BF">
        <w:rPr>
          <w:color w:val="1A1A22"/>
          <w:sz w:val="28"/>
          <w:szCs w:val="28"/>
        </w:rPr>
        <w:t>абз</w:t>
      </w:r>
      <w:proofErr w:type="spellEnd"/>
      <w:r w:rsidRPr="005E42BF">
        <w:rPr>
          <w:color w:val="1A1A22"/>
          <w:sz w:val="28"/>
          <w:szCs w:val="28"/>
        </w:rPr>
        <w:t>. 2 ч.3 ст. 45 Закону).</w:t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color w:val="1A1A22"/>
          <w:sz w:val="28"/>
          <w:szCs w:val="28"/>
          <w:u w:val="single"/>
        </w:rPr>
        <w:t>Днем входження</w:t>
      </w:r>
      <w:r w:rsidRPr="005E42BF">
        <w:rPr>
          <w:color w:val="1A1A22"/>
          <w:sz w:val="28"/>
          <w:szCs w:val="28"/>
        </w:rPr>
        <w:t> (включення, залучення, обрання, призначення) особи до складу відповідної комісії, Громадської ради доброчесності </w:t>
      </w:r>
      <w:r w:rsidRPr="005E42BF">
        <w:rPr>
          <w:color w:val="1A1A22"/>
          <w:sz w:val="28"/>
          <w:szCs w:val="28"/>
          <w:u w:val="single"/>
        </w:rPr>
        <w:t>є день видання</w:t>
      </w:r>
      <w:r w:rsidRPr="005E42BF">
        <w:rPr>
          <w:color w:val="1A1A22"/>
          <w:sz w:val="28"/>
          <w:szCs w:val="28"/>
        </w:rPr>
        <w:t> (прийняття) документа, на підставі якого особа увійшла (включена, залучена, обрана, призначена) до складу відповідної комісії, Громадської ради доброчесності.</w:t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color w:val="1A1A22"/>
          <w:sz w:val="28"/>
          <w:szCs w:val="28"/>
        </w:rPr>
        <w:t>Тобто відлік строку подачі декларації такими особами починається з</w:t>
      </w:r>
      <w:r w:rsidRPr="005E42BF">
        <w:rPr>
          <w:color w:val="1A1A22"/>
          <w:sz w:val="28"/>
          <w:szCs w:val="28"/>
        </w:rPr>
        <w:br/>
        <w:t>00 годин 00 хвилин </w:t>
      </w:r>
      <w:r w:rsidRPr="005E42BF">
        <w:rPr>
          <w:color w:val="1A1A22"/>
          <w:sz w:val="28"/>
          <w:szCs w:val="28"/>
          <w:u w:val="single"/>
        </w:rPr>
        <w:t>дня, наступного за днем входження</w:t>
      </w:r>
      <w:r w:rsidRPr="005E42BF">
        <w:rPr>
          <w:color w:val="1A1A22"/>
          <w:sz w:val="28"/>
          <w:szCs w:val="28"/>
        </w:rPr>
        <w:t xml:space="preserve"> (включення, залучення, обрання, призначення) особи до складу відповідної комісії, Громадської ради доброчесності (див. </w:t>
      </w:r>
      <w:r>
        <w:rPr>
          <w:color w:val="1A1A22"/>
          <w:sz w:val="28"/>
          <w:szCs w:val="28"/>
        </w:rPr>
        <w:t>нижче</w:t>
      </w:r>
      <w:r w:rsidRPr="005E42BF">
        <w:rPr>
          <w:color w:val="1A1A22"/>
          <w:sz w:val="28"/>
          <w:szCs w:val="28"/>
        </w:rPr>
        <w:t>).</w:t>
      </w:r>
    </w:p>
    <w:p w:rsidR="005E42BF" w:rsidRPr="005E42BF" w:rsidRDefault="005E42BF" w:rsidP="00A273C8">
      <w:pPr>
        <w:pStyle w:val="a3"/>
        <w:spacing w:before="0" w:beforeAutospacing="0" w:after="0" w:afterAutospacing="0"/>
        <w:jc w:val="center"/>
        <w:rPr>
          <w:color w:val="1A1A22"/>
          <w:sz w:val="28"/>
          <w:szCs w:val="28"/>
        </w:rPr>
      </w:pPr>
      <w:r w:rsidRPr="005E42BF">
        <w:rPr>
          <w:noProof/>
          <w:color w:val="1A1A22"/>
          <w:sz w:val="28"/>
          <w:szCs w:val="28"/>
        </w:rPr>
        <w:drawing>
          <wp:inline distT="0" distB="0" distL="0" distR="0" wp14:anchorId="3D2453D1" wp14:editId="3F57E1B1">
            <wp:extent cx="4943475" cy="1926251"/>
            <wp:effectExtent l="0" t="0" r="0" b="0"/>
            <wp:docPr id="1" name="Рисунок 1" descr="https://wiki.nazk.gov.ua/wp-content/uploads/2021/02/2-e1612775189644-1024x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ki.nazk.gov.ua/wp-content/uploads/2021/02/2-e1612775189644-1024x4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0"/>
                    <a:stretch/>
                  </pic:blipFill>
                  <pic:spPr bwMode="auto">
                    <a:xfrm>
                      <a:off x="0" y="0"/>
                      <a:ext cx="4988292" cy="194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2BF" w:rsidRPr="005E42BF" w:rsidRDefault="005E42BF" w:rsidP="005E42BF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color w:val="1A1A22"/>
          <w:sz w:val="28"/>
          <w:szCs w:val="28"/>
        </w:rPr>
        <w:t>Якщо особа, у якої виник обов’язок подати декларацію «кандидата на посаду», незалежно від обставин вже подала декларацію за минулий рік будь-якого типу, декларація «кандидата на посаду» за цей період не подається.</w:t>
      </w:r>
    </w:p>
    <w:p w:rsidR="00E2169B" w:rsidRDefault="005E42BF" w:rsidP="00A273C8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</w:rPr>
      </w:pPr>
      <w:r w:rsidRPr="005E42BF">
        <w:rPr>
          <w:color w:val="1A1A22"/>
          <w:sz w:val="28"/>
          <w:szCs w:val="28"/>
        </w:rPr>
        <w:t>Водночас якщо подана декларація «кандидата на посаду» охоплювала попередній звітний рік, а в особи виник обов’язок подати декларацію «щорічна» за той самий звітний період, то особа зобов’язана подати декларацію «щорічна».</w:t>
      </w:r>
    </w:p>
    <w:p w:rsidR="002B713F" w:rsidRDefault="002B713F" w:rsidP="002B713F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>
        <w:rPr>
          <w:color w:val="1A1A22"/>
          <w:sz w:val="28"/>
          <w:szCs w:val="28"/>
        </w:rPr>
        <w:t>«___» ______________ 202_ р.</w:t>
      </w:r>
      <w:r>
        <w:rPr>
          <w:color w:val="1A1A22"/>
          <w:sz w:val="28"/>
          <w:szCs w:val="28"/>
        </w:rPr>
        <w:tab/>
      </w:r>
      <w:r>
        <w:rPr>
          <w:color w:val="1A1A22"/>
          <w:sz w:val="28"/>
          <w:szCs w:val="28"/>
        </w:rPr>
        <w:tab/>
      </w:r>
      <w:r>
        <w:rPr>
          <w:color w:val="1A1A22"/>
          <w:sz w:val="28"/>
          <w:szCs w:val="28"/>
        </w:rPr>
        <w:tab/>
        <w:t>_________________________________</w:t>
      </w:r>
    </w:p>
    <w:p w:rsidR="002B713F" w:rsidRPr="005E42BF" w:rsidRDefault="002B713F" w:rsidP="002B71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(підпис)</w:t>
      </w:r>
    </w:p>
    <w:sectPr w:rsidR="002B713F" w:rsidRPr="005E42BF" w:rsidSect="005E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F"/>
    <w:rsid w:val="002B713F"/>
    <w:rsid w:val="00532655"/>
    <w:rsid w:val="005E42BF"/>
    <w:rsid w:val="009A4B59"/>
    <w:rsid w:val="00A2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CF45"/>
  <w15:chartTrackingRefBased/>
  <w15:docId w15:val="{DBED71F8-5BCB-403E-8F32-5F3805B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E42BF"/>
    <w:rPr>
      <w:color w:val="0000FF"/>
      <w:u w:val="single"/>
    </w:rPr>
  </w:style>
  <w:style w:type="character" w:styleId="a5">
    <w:name w:val="Strong"/>
    <w:basedOn w:val="a0"/>
    <w:uiPriority w:val="22"/>
    <w:qFormat/>
    <w:rsid w:val="005E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02-19" TargetMode="External"/><Relationship Id="rId5" Type="http://schemas.openxmlformats.org/officeDocument/2006/relationships/hyperlink" Target="https://zakon.rada.gov.ua/laws/show/2493-14" TargetMode="External"/><Relationship Id="rId4" Type="http://schemas.openxmlformats.org/officeDocument/2006/relationships/hyperlink" Target="https://zakon.rada.gov.ua/laws/show/889-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ponamorenko</dc:creator>
  <cp:keywords/>
  <dc:description/>
  <cp:lastModifiedBy>ponamorenko</cp:lastModifiedBy>
  <cp:revision>2</cp:revision>
  <dcterms:created xsi:type="dcterms:W3CDTF">2021-07-29T11:07:00Z</dcterms:created>
  <dcterms:modified xsi:type="dcterms:W3CDTF">2021-07-29T11:39:00Z</dcterms:modified>
</cp:coreProperties>
</file>